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ook w:val="01E0" w:firstRow="1" w:lastRow="1" w:firstColumn="1" w:lastColumn="1" w:noHBand="0" w:noVBand="0"/>
      </w:tblPr>
      <w:tblGrid>
        <w:gridCol w:w="3261"/>
        <w:gridCol w:w="5811"/>
      </w:tblGrid>
      <w:tr w:rsidR="00111252" w:rsidRPr="00111252" w14:paraId="6FAF5D86" w14:textId="77777777">
        <w:trPr>
          <w:trHeight w:val="709"/>
        </w:trPr>
        <w:tc>
          <w:tcPr>
            <w:tcW w:w="3261" w:type="dxa"/>
            <w:hideMark/>
          </w:tcPr>
          <w:p w14:paraId="75E6AA2B" w14:textId="5D64AF99" w:rsidR="006A1045" w:rsidRDefault="008A5665" w:rsidP="008A5665">
            <w:pPr>
              <w:jc w:val="center"/>
              <w:rPr>
                <w:b/>
                <w:sz w:val="26"/>
                <w:szCs w:val="26"/>
              </w:rPr>
            </w:pPr>
            <w:r>
              <w:rPr>
                <w:b/>
                <w:sz w:val="26"/>
                <w:szCs w:val="26"/>
              </w:rPr>
              <w:t>ỦY BAN NHÂN DÂN</w:t>
            </w:r>
          </w:p>
          <w:p w14:paraId="21212901" w14:textId="3EFB84D5" w:rsidR="008A5665" w:rsidRPr="008A5665" w:rsidRDefault="00000000" w:rsidP="008A5665">
            <w:pPr>
              <w:jc w:val="center"/>
              <w:rPr>
                <w:b/>
                <w:sz w:val="26"/>
                <w:szCs w:val="26"/>
              </w:rPr>
            </w:pPr>
            <w:r>
              <w:rPr>
                <w:b/>
                <w:noProof/>
                <w:sz w:val="26"/>
                <w:szCs w:val="26"/>
              </w:rPr>
              <w:pict w14:anchorId="5223B060">
                <v:shapetype id="_x0000_t32" coordsize="21600,21600" o:spt="32" o:oned="t" path="m,l21600,21600e" filled="f">
                  <v:path arrowok="t" fillok="f" o:connecttype="none"/>
                  <o:lock v:ext="edit" shapetype="t"/>
                </v:shapetype>
                <v:shape id="_x0000_s2053" type="#_x0000_t32" style="position:absolute;left:0;text-align:left;margin-left:46.8pt;margin-top:19.85pt;width:53.25pt;height:0;z-index:251665408" o:connectortype="straight"/>
              </w:pict>
            </w:r>
            <w:r w:rsidR="008A5665">
              <w:rPr>
                <w:b/>
                <w:sz w:val="26"/>
                <w:szCs w:val="26"/>
              </w:rPr>
              <w:t>TỈNH ĐỒNG NAI</w:t>
            </w:r>
          </w:p>
        </w:tc>
        <w:tc>
          <w:tcPr>
            <w:tcW w:w="5811" w:type="dxa"/>
            <w:hideMark/>
          </w:tcPr>
          <w:p w14:paraId="102EBCE5" w14:textId="77777777" w:rsidR="006A1045" w:rsidRPr="00111252" w:rsidRDefault="006A1045">
            <w:pPr>
              <w:ind w:right="-108"/>
              <w:jc w:val="center"/>
              <w:rPr>
                <w:b/>
                <w:bCs/>
                <w:sz w:val="26"/>
                <w:szCs w:val="26"/>
              </w:rPr>
            </w:pPr>
            <w:r w:rsidRPr="00111252">
              <w:rPr>
                <w:b/>
                <w:bCs/>
                <w:sz w:val="26"/>
                <w:szCs w:val="26"/>
              </w:rPr>
              <w:t>CỘNG HÒA XÃ HỘI CHỦ NGHĨA VIỆT NAM</w:t>
            </w:r>
          </w:p>
          <w:p w14:paraId="6C115323" w14:textId="6C820E7F" w:rsidR="006A1045" w:rsidRPr="00111252" w:rsidRDefault="00000000">
            <w:pPr>
              <w:ind w:right="-108"/>
              <w:jc w:val="center"/>
              <w:rPr>
                <w:b/>
                <w:bCs/>
              </w:rPr>
            </w:pPr>
            <w:r>
              <w:rPr>
                <w:noProof/>
              </w:rPr>
              <w:pict w14:anchorId="27FB4041">
                <v:line id="Straight Connector 3" o:spid="_x0000_s2051"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35pt,17.25pt" to="227.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"/>
              </w:pict>
            </w:r>
            <w:r w:rsidR="006A1045" w:rsidRPr="00111252">
              <w:rPr>
                <w:b/>
                <w:bCs/>
              </w:rPr>
              <w:t>Độc lập - Tự do - Hạnh phúc</w:t>
            </w:r>
          </w:p>
        </w:tc>
      </w:tr>
      <w:tr w:rsidR="006A1045" w:rsidRPr="00111252" w14:paraId="0DD1043F" w14:textId="77777777">
        <w:trPr>
          <w:trHeight w:val="646"/>
        </w:trPr>
        <w:tc>
          <w:tcPr>
            <w:tcW w:w="3261" w:type="dxa"/>
            <w:hideMark/>
          </w:tcPr>
          <w:p w14:paraId="35A3C89A" w14:textId="77777777" w:rsidR="006A1045" w:rsidRPr="00111252" w:rsidRDefault="006A1045">
            <w:pPr>
              <w:spacing w:before="120"/>
              <w:jc w:val="center"/>
              <w:rPr>
                <w:sz w:val="26"/>
                <w:szCs w:val="26"/>
              </w:rPr>
            </w:pPr>
            <w:r w:rsidRPr="00111252">
              <w:rPr>
                <w:sz w:val="26"/>
                <w:szCs w:val="26"/>
              </w:rPr>
              <w:t>Số:         /BC-SNV</w:t>
            </w:r>
          </w:p>
        </w:tc>
        <w:tc>
          <w:tcPr>
            <w:tcW w:w="5811" w:type="dxa"/>
            <w:hideMark/>
          </w:tcPr>
          <w:p w14:paraId="67539D93" w14:textId="5A9BAB0C" w:rsidR="006A1045" w:rsidRPr="00111252" w:rsidRDefault="0024195D" w:rsidP="005141DF">
            <w:pPr>
              <w:spacing w:before="240"/>
              <w:ind w:right="-108"/>
              <w:jc w:val="center"/>
              <w:rPr>
                <w:i/>
                <w:iCs/>
              </w:rPr>
            </w:pPr>
            <w:r>
              <w:rPr>
                <w:i/>
                <w:iCs/>
                <w:szCs w:val="26"/>
              </w:rPr>
              <w:t>Đồng Nai</w:t>
            </w:r>
            <w:r w:rsidR="006A1045" w:rsidRPr="00111252">
              <w:rPr>
                <w:i/>
                <w:iCs/>
                <w:szCs w:val="26"/>
              </w:rPr>
              <w:t xml:space="preserve">, ngày       tháng </w:t>
            </w:r>
            <w:r>
              <w:rPr>
                <w:i/>
                <w:iCs/>
                <w:szCs w:val="26"/>
              </w:rPr>
              <w:t xml:space="preserve">   </w:t>
            </w:r>
            <w:r w:rsidR="006A1045" w:rsidRPr="00111252">
              <w:rPr>
                <w:i/>
                <w:iCs/>
                <w:szCs w:val="26"/>
              </w:rPr>
              <w:t xml:space="preserve"> năm 202</w:t>
            </w:r>
            <w:r>
              <w:rPr>
                <w:i/>
                <w:iCs/>
                <w:szCs w:val="26"/>
              </w:rPr>
              <w:t>4</w:t>
            </w:r>
          </w:p>
        </w:tc>
      </w:tr>
    </w:tbl>
    <w:p w14:paraId="269C9152" w14:textId="77777777" w:rsidR="006A1045" w:rsidRPr="00111252" w:rsidRDefault="006A1045" w:rsidP="006A1045"/>
    <w:tbl>
      <w:tblPr>
        <w:tblStyle w:val="TableGrid"/>
        <w:tblW w:w="0" w:type="auto"/>
        <w:tblInd w:w="534" w:type="dxa"/>
        <w:tblLook w:val="04A0" w:firstRow="1" w:lastRow="0" w:firstColumn="1" w:lastColumn="0" w:noHBand="0" w:noVBand="1"/>
      </w:tblPr>
      <w:tblGrid>
        <w:gridCol w:w="1747"/>
      </w:tblGrid>
      <w:tr w:rsidR="00111252" w:rsidRPr="00111252" w14:paraId="41645C85" w14:textId="77777777" w:rsidTr="00111252">
        <w:trPr>
          <w:trHeight w:val="451"/>
        </w:trPr>
        <w:tc>
          <w:tcPr>
            <w:tcW w:w="1747" w:type="dxa"/>
            <w:vAlign w:val="center"/>
          </w:tcPr>
          <w:p w14:paraId="1E83CD36" w14:textId="423E343B" w:rsidR="005141DF" w:rsidRPr="00111252" w:rsidRDefault="005141DF" w:rsidP="00111252">
            <w:pPr>
              <w:jc w:val="center"/>
            </w:pPr>
            <w:r w:rsidRPr="00111252">
              <w:t>DỰ THẢO</w:t>
            </w:r>
          </w:p>
        </w:tc>
      </w:tr>
    </w:tbl>
    <w:p w14:paraId="078080BF" w14:textId="77777777" w:rsidR="005141DF" w:rsidRPr="00111252" w:rsidRDefault="005141DF" w:rsidP="006A1045"/>
    <w:p w14:paraId="2879C2A8" w14:textId="77777777" w:rsidR="00111252" w:rsidRDefault="00111252" w:rsidP="00111252">
      <w:pPr>
        <w:jc w:val="center"/>
        <w:rPr>
          <w:b/>
        </w:rPr>
      </w:pPr>
      <w:r w:rsidRPr="00111252">
        <w:rPr>
          <w:b/>
        </w:rPr>
        <w:t xml:space="preserve">BÁO CÁO </w:t>
      </w:r>
    </w:p>
    <w:p w14:paraId="3088FBFE" w14:textId="204F7562" w:rsidR="00A51215" w:rsidRPr="00111252" w:rsidRDefault="00A51215" w:rsidP="00111252">
      <w:pPr>
        <w:jc w:val="center"/>
        <w:rPr>
          <w:b/>
        </w:rPr>
      </w:pPr>
      <w:r>
        <w:rPr>
          <w:b/>
        </w:rPr>
        <w:t>ĐÁNH GIÁ TÁC ĐỘNG CHÍNH SÁCH</w:t>
      </w:r>
    </w:p>
    <w:p w14:paraId="622D5DF4" w14:textId="2EAE6826" w:rsidR="00111252" w:rsidRPr="00111252" w:rsidRDefault="00A51215" w:rsidP="00111252">
      <w:pPr>
        <w:jc w:val="center"/>
        <w:rPr>
          <w:b/>
          <w:spacing w:val="-2"/>
        </w:rPr>
      </w:pPr>
      <w:r>
        <w:rPr>
          <w:b/>
          <w:lang w:eastAsia="vi-VN"/>
        </w:rPr>
        <w:t>H</w:t>
      </w:r>
      <w:r w:rsidR="00111252" w:rsidRPr="00111252">
        <w:rPr>
          <w:b/>
          <w:lang w:eastAsia="vi-VN"/>
        </w:rPr>
        <w:t xml:space="preserve">ỗ trợ kinh phí </w:t>
      </w:r>
      <w:r w:rsidR="00111252" w:rsidRPr="00111252">
        <w:rPr>
          <w:b/>
          <w:spacing w:val="-2"/>
        </w:rPr>
        <w:t xml:space="preserve">đối với cán bộ, công chức, viên chức lãnh đạo, quản lý nghỉ hưu trước tuổi hoặc thôi việc theo nguyện vọng trên địa bàn tỉnh </w:t>
      </w:r>
      <w:r w:rsidR="0024195D">
        <w:rPr>
          <w:b/>
          <w:spacing w:val="-2"/>
        </w:rPr>
        <w:t>Đồng Nai</w:t>
      </w:r>
    </w:p>
    <w:p w14:paraId="017A38F4" w14:textId="59FCB66A" w:rsidR="00111252" w:rsidRPr="00111252" w:rsidRDefault="00000000" w:rsidP="00111252">
      <w:pPr>
        <w:jc w:val="center"/>
      </w:pPr>
      <w:r>
        <w:rPr>
          <w:noProof/>
        </w:rPr>
        <w:pict w14:anchorId="653BC28D">
          <v:line id="_x0000_s2050" style="position:absolute;left:0;text-align:left;z-index:251664384;visibility:visible;mso-wrap-style:square;mso-width-percent:0;mso-height-percent:0;mso-wrap-distance-left:9pt;mso-wrap-distance-top:-8e-5mm;mso-wrap-distance-right:9pt;mso-wrap-distance-bottom:-8e-5mm;mso-position-horizontal-relative:text;mso-position-vertical-relative:text;mso-width-percent:0;mso-height-percent:0;mso-width-relative:page;mso-height-relative:page" from="136.6pt,10.2pt" to="304.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"/>
        </w:pict>
      </w:r>
    </w:p>
    <w:p w14:paraId="48E79DEA" w14:textId="77777777" w:rsidR="00111252" w:rsidRPr="00111252" w:rsidRDefault="00111252" w:rsidP="00111252">
      <w:pPr>
        <w:jc w:val="center"/>
        <w:rPr>
          <w:bCs/>
          <w:sz w:val="16"/>
          <w:szCs w:val="16"/>
        </w:rPr>
      </w:pPr>
    </w:p>
    <w:p w14:paraId="78A1F977" w14:textId="77777777" w:rsidR="00111252" w:rsidRPr="00111252" w:rsidRDefault="00111252" w:rsidP="00BD5BF7">
      <w:pPr>
        <w:tabs>
          <w:tab w:val="left" w:pos="90"/>
          <w:tab w:val="left" w:pos="545"/>
        </w:tabs>
        <w:spacing w:before="120" w:after="120" w:line="380" w:lineRule="exact"/>
        <w:ind w:firstLine="567"/>
        <w:jc w:val="both"/>
        <w:rPr>
          <w:b/>
        </w:rPr>
      </w:pPr>
      <w:r w:rsidRPr="00111252">
        <w:rPr>
          <w:b/>
        </w:rPr>
        <w:t>I. XÁC ĐỊNH VẤN ĐỀ BẤT CẬP TỔNG QUAN</w:t>
      </w:r>
    </w:p>
    <w:p w14:paraId="78EC3F44" w14:textId="77777777" w:rsidR="00111252" w:rsidRPr="00111252" w:rsidRDefault="00111252" w:rsidP="00BD5BF7">
      <w:pPr>
        <w:tabs>
          <w:tab w:val="left" w:pos="90"/>
          <w:tab w:val="left" w:pos="545"/>
        </w:tabs>
        <w:spacing w:before="120" w:after="120" w:line="380" w:lineRule="exact"/>
        <w:ind w:firstLine="567"/>
        <w:jc w:val="both"/>
        <w:rPr>
          <w:b/>
        </w:rPr>
      </w:pPr>
      <w:r w:rsidRPr="00111252">
        <w:rPr>
          <w:b/>
        </w:rPr>
        <w:t xml:space="preserve">1. Bối cảnh xây dựng chính sách </w:t>
      </w:r>
    </w:p>
    <w:p w14:paraId="1A44096B" w14:textId="77777777" w:rsidR="00111252" w:rsidRPr="00111252" w:rsidRDefault="00111252" w:rsidP="00BD5BF7">
      <w:pPr>
        <w:widowControl w:val="0"/>
        <w:spacing w:before="120" w:after="120" w:line="380" w:lineRule="exact"/>
        <w:ind w:firstLine="567"/>
        <w:jc w:val="both"/>
        <w:rPr>
          <w:rFonts w:cstheme="minorBidi"/>
          <w:szCs w:val="22"/>
        </w:rPr>
      </w:pPr>
      <w:r w:rsidRPr="00111252">
        <w:t>a) Một số kết quả đạt được trong công tác sắp xếp tổ chức bộ máy, tinh giản biên chế và nâng cao chất lượng đội ngũ cán bộ lãnh đạo, quản lý</w:t>
      </w:r>
    </w:p>
    <w:p w14:paraId="1F2BD194" w14:textId="40B14B5E" w:rsidR="00FF6A2F" w:rsidRDefault="00FA59E8" w:rsidP="00BD5BF7">
      <w:pPr>
        <w:widowControl w:val="0"/>
        <w:spacing w:before="120" w:after="120" w:line="380" w:lineRule="exact"/>
        <w:ind w:firstLine="567"/>
        <w:jc w:val="both"/>
        <w:rPr>
          <w:shd w:val="clear" w:color="auto" w:fill="FFFFFF"/>
        </w:rPr>
      </w:pPr>
      <w:r w:rsidRPr="00111252">
        <w:t xml:space="preserve">Thực hiện Nghị quyết số 18-NQ/TW và Nghị quyết số 19-NQ/TW ngày 25/10/2017 của Ban Chấp hành Trung ương Đảng, trong những năm qua việc đổi mới, sắp xếp tổ chức bộ máy các cơ quan, tổ chức, đơn vị sự nghiệp trên địa bàn tỉnh </w:t>
      </w:r>
      <w:r w:rsidR="0024195D">
        <w:t>Đồng Nai</w:t>
      </w:r>
      <w:r w:rsidRPr="00111252">
        <w:t xml:space="preserve"> đã được triển khai kịp thời, đồng bộ, đúng quy định. Tổ chức bộ máy các cơ quan, đơn vị được sắp xếp theo hướng tinh gọn, </w:t>
      </w:r>
      <w:r>
        <w:rPr>
          <w:lang w:val="vi-VN"/>
        </w:rPr>
        <w:t>t</w:t>
      </w:r>
      <w:r w:rsidRPr="00111252">
        <w:t xml:space="preserve">ỷ lệ tinh </w:t>
      </w:r>
      <w:r w:rsidRPr="00111252">
        <w:rPr>
          <w:shd w:val="clear" w:color="auto" w:fill="FFFFFF"/>
        </w:rPr>
        <w:t>giản biên chế đạt được mục tiêu đề ra, gắn với cơ cấu lại, nâng cao chất lượng, sử dụng hiệu quả đội n</w:t>
      </w:r>
      <w:r>
        <w:rPr>
          <w:shd w:val="clear" w:color="auto" w:fill="FFFFFF"/>
        </w:rPr>
        <w:t>gũ cán bộ, công chức, viên chức</w:t>
      </w:r>
      <w:r w:rsidRPr="00111252">
        <w:rPr>
          <w:shd w:val="clear" w:color="auto" w:fill="FFFFFF"/>
        </w:rPr>
        <w:t>.</w:t>
      </w:r>
      <w:r w:rsidR="00FF6A2F" w:rsidRPr="00FF6A2F">
        <w:rPr>
          <w:rFonts w:ascii="Segoe UI" w:hAnsi="Segoe UI" w:cs="Segoe UI"/>
          <w:color w:val="081C36"/>
          <w:spacing w:val="3"/>
          <w:sz w:val="23"/>
          <w:szCs w:val="23"/>
          <w:shd w:val="clear" w:color="auto" w:fill="FFFFFF"/>
        </w:rPr>
        <w:t xml:space="preserve"> </w:t>
      </w:r>
      <w:r w:rsidR="00FF6A2F" w:rsidRPr="00FF6A2F">
        <w:t>Trong giai đoạn 2017 - 2024, tỉnh Đồng Nai đã giảm 36 phòng tương đương thuộc sở và 05 phòng ban tương đương thuộc UBND cấp huyện; giảm 115 đơn vị sự nghiệp công lập thuộc sở, ban, ngành và UBND cấp huyện; giảm 01 đơn vị hành chính cấp huyện; 01 đơn vị hành chính cấp xã và giảm 77 ấp, khu phố.</w:t>
      </w:r>
    </w:p>
    <w:p w14:paraId="034947CB" w14:textId="18CD37F6" w:rsidR="00FA59E8" w:rsidRDefault="00FA59E8" w:rsidP="00BD5BF7">
      <w:pPr>
        <w:widowControl w:val="0"/>
        <w:spacing w:before="120" w:after="120" w:line="380" w:lineRule="exact"/>
        <w:ind w:firstLine="567"/>
        <w:jc w:val="both"/>
        <w:rPr>
          <w:shd w:val="clear" w:color="auto" w:fill="FFFFFF"/>
        </w:rPr>
      </w:pPr>
      <w:r w:rsidRPr="00111252">
        <w:rPr>
          <w:shd w:val="clear" w:color="auto" w:fill="FFFFFF"/>
        </w:rPr>
        <w:t>Việc bố trí sắp xếp cán bộ, công chức, viên chức lãnh đạo, quản lý được thực hiện đồng bộ, phù hợp với việc sắp xếp tổ chức bộ máy, đến nay cơ bản việc sắp xếp các vị trí lãnh đạo, quản lý đã được thực hiện đúng theo quy định.</w:t>
      </w:r>
    </w:p>
    <w:p w14:paraId="580D82A3" w14:textId="3DB725F3" w:rsidR="00DB0A48" w:rsidRDefault="00DB0A48" w:rsidP="00BD5BF7">
      <w:pPr>
        <w:widowControl w:val="0"/>
        <w:spacing w:before="120" w:after="120" w:line="380" w:lineRule="exact"/>
        <w:ind w:firstLine="567"/>
        <w:jc w:val="both"/>
        <w:rPr>
          <w:shd w:val="clear" w:color="auto" w:fill="FFFFFF"/>
        </w:rPr>
      </w:pPr>
      <w:r>
        <w:rPr>
          <w:shd w:val="clear" w:color="auto" w:fill="FFFFFF"/>
        </w:rPr>
        <w:t>Thực hiện Nghị quyết 39-NQ/TW ngày 17/4/2015 của Bộ Chính trị về tinh giản biên chế và cơ cấu lại đội ngũ cán bộ, công chức, viên chức; từ 2016</w:t>
      </w:r>
      <w:r w:rsidR="00156888">
        <w:rPr>
          <w:shd w:val="clear" w:color="auto" w:fill="FFFFFF"/>
        </w:rPr>
        <w:t xml:space="preserve"> </w:t>
      </w:r>
      <w:r>
        <w:rPr>
          <w:shd w:val="clear" w:color="auto" w:fill="FFFFFF"/>
        </w:rPr>
        <w:t>-</w:t>
      </w:r>
      <w:r w:rsidR="00156888">
        <w:rPr>
          <w:shd w:val="clear" w:color="auto" w:fill="FFFFFF"/>
        </w:rPr>
        <w:t xml:space="preserve"> </w:t>
      </w:r>
      <w:r>
        <w:rPr>
          <w:shd w:val="clear" w:color="auto" w:fill="FFFFFF"/>
        </w:rPr>
        <w:t>2021, tỉnh Đồng Nai đã tinh giản 425 biên chế (từ 3.458 biên chế giảm còn 3.033 biên chế), đạt tỷ lệ 12,29%, vượt 2,295 (tương đương 79 biên chế) so với quy định tối thiểu 10% tại Nghị quyết số 39-NQ/TW của Bộ Chính trị.</w:t>
      </w:r>
    </w:p>
    <w:p w14:paraId="7C002AA4" w14:textId="29C948EE" w:rsidR="00DB0A48" w:rsidRPr="00111252" w:rsidRDefault="00DB0A48" w:rsidP="00BD5BF7">
      <w:pPr>
        <w:widowControl w:val="0"/>
        <w:spacing w:before="120" w:after="120" w:line="380" w:lineRule="exact"/>
        <w:ind w:firstLine="567"/>
        <w:jc w:val="both"/>
        <w:rPr>
          <w:shd w:val="clear" w:color="auto" w:fill="FFFFFF"/>
        </w:rPr>
      </w:pPr>
      <w:r>
        <w:rPr>
          <w:shd w:val="clear" w:color="auto" w:fill="FFFFFF"/>
        </w:rPr>
        <w:t xml:space="preserve">Ngày 18/7/2022, Bộ Chính trị ban hành Quyết định số 72-QĐ/TW về biên </w:t>
      </w:r>
      <w:r>
        <w:rPr>
          <w:shd w:val="clear" w:color="auto" w:fill="FFFFFF"/>
        </w:rPr>
        <w:lastRenderedPageBreak/>
        <w:t>chế các cơ quan Đảng, Mặt trận Tổ quốc, tổ chức chính trị - xã hội ở Trung ương và các Tỉnh ủy, Thành ủy, Đảng ủy khối trực thuộc Trung ương giai đoạn 2022</w:t>
      </w:r>
      <w:r w:rsidR="00156888">
        <w:rPr>
          <w:shd w:val="clear" w:color="auto" w:fill="FFFFFF"/>
        </w:rPr>
        <w:t xml:space="preserve"> </w:t>
      </w:r>
      <w:r>
        <w:rPr>
          <w:shd w:val="clear" w:color="auto" w:fill="FFFFFF"/>
        </w:rPr>
        <w:t>-</w:t>
      </w:r>
      <w:r w:rsidR="00156888">
        <w:rPr>
          <w:shd w:val="clear" w:color="auto" w:fill="FFFFFF"/>
        </w:rPr>
        <w:t xml:space="preserve"> </w:t>
      </w:r>
      <w:r>
        <w:rPr>
          <w:shd w:val="clear" w:color="auto" w:fill="FFFFFF"/>
        </w:rPr>
        <w:t xml:space="preserve">2026; ngày 28/9/2022, Ban Tổ chức Trung ương ban hành Quyết định số 73-QĐ/BTCTW về biên chế của tỉnh Đồng </w:t>
      </w:r>
      <w:r w:rsidR="00CD576C">
        <w:rPr>
          <w:shd w:val="clear" w:color="auto" w:fill="FFFFFF"/>
        </w:rPr>
        <w:t>N</w:t>
      </w:r>
      <w:r>
        <w:rPr>
          <w:shd w:val="clear" w:color="auto" w:fill="FFFFFF"/>
        </w:rPr>
        <w:t>ai giai đoạn 2022</w:t>
      </w:r>
      <w:r w:rsidR="00156888">
        <w:rPr>
          <w:shd w:val="clear" w:color="auto" w:fill="FFFFFF"/>
        </w:rPr>
        <w:t xml:space="preserve"> </w:t>
      </w:r>
      <w:r>
        <w:rPr>
          <w:shd w:val="clear" w:color="auto" w:fill="FFFFFF"/>
        </w:rPr>
        <w:t>-</w:t>
      </w:r>
      <w:r w:rsidR="00156888">
        <w:rPr>
          <w:shd w:val="clear" w:color="auto" w:fill="FFFFFF"/>
        </w:rPr>
        <w:t xml:space="preserve"> </w:t>
      </w:r>
      <w:r>
        <w:rPr>
          <w:shd w:val="clear" w:color="auto" w:fill="FFFFFF"/>
        </w:rPr>
        <w:t>2026; trong đó, giao biên chế công chức khối chính quyền tỉnh Đồng Nai đến năm 2026 là 2.889 biên chế. Theo các quyết định của Bộ Chính trị và Ban Tổ chức Trung ương, giai đoạn 2022</w:t>
      </w:r>
      <w:r w:rsidR="00A34067">
        <w:rPr>
          <w:shd w:val="clear" w:color="auto" w:fill="FFFFFF"/>
        </w:rPr>
        <w:t xml:space="preserve"> </w:t>
      </w:r>
      <w:r>
        <w:rPr>
          <w:shd w:val="clear" w:color="auto" w:fill="FFFFFF"/>
        </w:rPr>
        <w:t>-</w:t>
      </w:r>
      <w:r w:rsidR="00A34067">
        <w:rPr>
          <w:shd w:val="clear" w:color="auto" w:fill="FFFFFF"/>
        </w:rPr>
        <w:t xml:space="preserve"> </w:t>
      </w:r>
      <w:r>
        <w:rPr>
          <w:shd w:val="clear" w:color="auto" w:fill="FFFFFF"/>
        </w:rPr>
        <w:t>2026, khối công chức chính quyền tỉnh Đồng Nai số lượng biên chế phải tinh giản là 152 người (3.041 biên chế - 2.889 biên chế - 152 biên chế), tương đương 05% theo tinh thần Kết luận số 40-KL/TW của Bộ Chính trị.</w:t>
      </w:r>
    </w:p>
    <w:p w14:paraId="71D16CA2" w14:textId="77777777" w:rsidR="00111252" w:rsidRPr="00111252" w:rsidRDefault="00111252" w:rsidP="00BD5BF7">
      <w:pPr>
        <w:widowControl w:val="0"/>
        <w:spacing w:before="120" w:after="120" w:line="380" w:lineRule="exact"/>
        <w:ind w:firstLine="567"/>
        <w:jc w:val="both"/>
      </w:pPr>
      <w:r w:rsidRPr="00111252">
        <w:rPr>
          <w:shd w:val="clear" w:color="auto" w:fill="FFFFFF"/>
        </w:rPr>
        <w:t xml:space="preserve">b) Một số khó khăn của tỉnh trong việc thực hiện </w:t>
      </w:r>
      <w:r w:rsidRPr="00111252">
        <w:t>tinh giản biên chế gắn với nâng cao chất lượng đội ngũ cán bộ lãnh đạo, quản lý</w:t>
      </w:r>
    </w:p>
    <w:p w14:paraId="31DC14BB" w14:textId="4AC66981" w:rsidR="00B03ECB" w:rsidRPr="00156888" w:rsidRDefault="002D39BF" w:rsidP="00BD5BF7">
      <w:pPr>
        <w:widowControl w:val="0"/>
        <w:spacing w:before="120" w:after="120" w:line="380" w:lineRule="exact"/>
        <w:ind w:firstLine="567"/>
        <w:jc w:val="both"/>
        <w:rPr>
          <w:color w:val="FF0000"/>
          <w:shd w:val="clear" w:color="auto" w:fill="FFFFFF"/>
        </w:rPr>
      </w:pPr>
      <w:r>
        <w:rPr>
          <w:rFonts w:asciiTheme="majorHAnsi" w:hAnsiTheme="majorHAnsi" w:cstheme="majorHAnsi"/>
        </w:rPr>
        <w:t>H</w:t>
      </w:r>
      <w:r w:rsidR="00111252" w:rsidRPr="002D39BF">
        <w:rPr>
          <w:rFonts w:asciiTheme="majorHAnsi" w:hAnsiTheme="majorHAnsi" w:cstheme="majorHAnsi"/>
        </w:rPr>
        <w:t>iện nay các vị trí lãnh đạo quản lý cơ bản đã đủ số lượng theo quy định, rất khó khăn bố trí, sắp xếp các vị trí lãnh đạo, quản lý, tăng tỷ lệ đội ngũ lãnh đạo, quản lý trẻ.</w:t>
      </w:r>
      <w:r w:rsidR="00FA2BAD" w:rsidRPr="002D39BF">
        <w:rPr>
          <w:rFonts w:asciiTheme="majorHAnsi" w:hAnsiTheme="majorHAnsi" w:cstheme="majorHAnsi"/>
          <w:lang w:val="vi-VN"/>
        </w:rPr>
        <w:t xml:space="preserve"> </w:t>
      </w:r>
      <w:r w:rsidR="00FF369D" w:rsidRPr="002D39BF">
        <w:rPr>
          <w:rFonts w:asciiTheme="majorHAnsi" w:hAnsiTheme="majorHAnsi" w:cstheme="majorHAnsi"/>
          <w:lang w:val="vi-VN"/>
        </w:rPr>
        <w:t>Bên cạnh đó, đội ngũ cán bộ, công chức, viên chức lãnh đạo, quản lý các cấp có tuổi đời khá cao (còn thiếu 12 tháng đến 60 tháng đủ điều kiện nghỉ hưu theo quy định), có nhiều năm tham gia công tác (có từ 20 năm đóng bảo hiểm xã hội trở lên)</w:t>
      </w:r>
      <w:r w:rsidR="00B03ECB" w:rsidRPr="002D39BF">
        <w:rPr>
          <w:rFonts w:asciiTheme="majorHAnsi" w:hAnsiTheme="majorHAnsi" w:cstheme="majorHAnsi"/>
          <w:lang w:val="vi-VN"/>
        </w:rPr>
        <w:t>, sức khỏe có phần hạn chế, do đó việc đáp ứng yêu cầu công việc trong giai đoạn đẩy mạnh chuyển đổi số, cải cách hành chính, hội nhập quốc tế... gặp</w:t>
      </w:r>
      <w:r w:rsidR="006A456E" w:rsidRPr="002D39BF">
        <w:rPr>
          <w:rFonts w:asciiTheme="majorHAnsi" w:hAnsiTheme="majorHAnsi" w:cstheme="majorHAnsi"/>
          <w:lang w:val="vi-VN"/>
        </w:rPr>
        <w:t xml:space="preserve"> phải những khó khăn nhất định</w:t>
      </w:r>
      <w:r w:rsidR="006A456E" w:rsidRPr="002D39BF">
        <w:rPr>
          <w:rFonts w:asciiTheme="majorHAnsi" w:hAnsiTheme="majorHAnsi" w:cstheme="majorHAnsi"/>
        </w:rPr>
        <w:t xml:space="preserve"> </w:t>
      </w:r>
      <w:r w:rsidR="00B03ECB" w:rsidRPr="002D39BF">
        <w:rPr>
          <w:rFonts w:asciiTheme="majorHAnsi" w:hAnsiTheme="majorHAnsi" w:cstheme="majorHAnsi"/>
          <w:lang w:val="vi-VN"/>
        </w:rPr>
        <w:t xml:space="preserve">cho </w:t>
      </w:r>
      <w:r w:rsidR="006A456E" w:rsidRPr="002D39BF">
        <w:rPr>
          <w:rFonts w:asciiTheme="majorHAnsi" w:hAnsiTheme="majorHAnsi" w:cstheme="majorHAnsi"/>
        </w:rPr>
        <w:t xml:space="preserve">cá nhân </w:t>
      </w:r>
      <w:r w:rsidR="006A456E" w:rsidRPr="002D39BF">
        <w:rPr>
          <w:rFonts w:asciiTheme="majorHAnsi" w:hAnsiTheme="majorHAnsi" w:cstheme="majorHAnsi"/>
          <w:lang w:val="vi-VN"/>
        </w:rPr>
        <w:t>cán bộ, công chức, viên chức</w:t>
      </w:r>
      <w:r w:rsidR="006A456E" w:rsidRPr="002D39BF">
        <w:rPr>
          <w:rFonts w:asciiTheme="majorHAnsi" w:hAnsiTheme="majorHAnsi" w:cstheme="majorHAnsi"/>
        </w:rPr>
        <w:t xml:space="preserve"> và </w:t>
      </w:r>
      <w:r w:rsidR="00B03ECB" w:rsidRPr="002D39BF">
        <w:rPr>
          <w:rFonts w:asciiTheme="majorHAnsi" w:hAnsiTheme="majorHAnsi" w:cstheme="majorHAnsi"/>
          <w:lang w:val="vi-VN"/>
        </w:rPr>
        <w:t>tổ chức trong việc phân công và tổ chức thực hiện nhiệm vụ của cơ quan, đơn vị.</w:t>
      </w:r>
      <w:r w:rsidR="002A7EF3">
        <w:rPr>
          <w:rFonts w:asciiTheme="majorHAnsi" w:hAnsiTheme="majorHAnsi" w:cstheme="majorHAnsi"/>
        </w:rPr>
        <w:t xml:space="preserve"> </w:t>
      </w:r>
    </w:p>
    <w:p w14:paraId="5F910A8E" w14:textId="258B0E55" w:rsidR="00111252" w:rsidRPr="002D39BF" w:rsidRDefault="00FA2BAD" w:rsidP="00BD5BF7">
      <w:pPr>
        <w:pStyle w:val="NormalWeb"/>
        <w:shd w:val="clear" w:color="auto" w:fill="FFFFFF"/>
        <w:spacing w:before="120" w:beforeAutospacing="0" w:after="120" w:afterAutospacing="0" w:line="380" w:lineRule="exact"/>
        <w:ind w:firstLine="567"/>
        <w:jc w:val="both"/>
        <w:rPr>
          <w:sz w:val="28"/>
          <w:szCs w:val="28"/>
          <w:lang w:val="en-US"/>
        </w:rPr>
      </w:pPr>
      <w:r w:rsidRPr="002D39BF">
        <w:rPr>
          <w:rFonts w:asciiTheme="majorHAnsi" w:hAnsiTheme="majorHAnsi" w:cstheme="majorHAnsi"/>
          <w:sz w:val="28"/>
          <w:szCs w:val="28"/>
          <w:shd w:val="clear" w:color="auto" w:fill="FFFFFF"/>
        </w:rPr>
        <w:t xml:space="preserve">Mặc dù </w:t>
      </w:r>
      <w:r w:rsidR="00111252" w:rsidRPr="002D39BF">
        <w:rPr>
          <w:rFonts w:asciiTheme="majorHAnsi" w:hAnsiTheme="majorHAnsi" w:cstheme="majorHAnsi"/>
          <w:sz w:val="28"/>
          <w:szCs w:val="28"/>
          <w:shd w:val="clear" w:color="auto" w:fill="FFFFFF"/>
        </w:rPr>
        <w:t>Chính phủ đã ban hành một số chính sách để cán bộ</w:t>
      </w:r>
      <w:r w:rsidR="00111252" w:rsidRPr="002D39BF">
        <w:rPr>
          <w:rFonts w:asciiTheme="majorHAnsi" w:hAnsiTheme="majorHAnsi" w:cstheme="majorHAnsi"/>
          <w:sz w:val="28"/>
          <w:szCs w:val="28"/>
          <w:shd w:val="clear" w:color="auto" w:fill="FFFFFF"/>
          <w:lang w:val="en-US"/>
        </w:rPr>
        <w:t>,</w:t>
      </w:r>
      <w:r w:rsidR="00111252" w:rsidRPr="002D39BF">
        <w:rPr>
          <w:rFonts w:asciiTheme="majorHAnsi" w:hAnsiTheme="majorHAnsi" w:cstheme="majorHAnsi"/>
          <w:sz w:val="28"/>
          <w:szCs w:val="28"/>
          <w:shd w:val="clear" w:color="auto" w:fill="FFFFFF"/>
        </w:rPr>
        <w:t xml:space="preserve"> công chức, viên chức nghỉ </w:t>
      </w:r>
      <w:r w:rsidR="00111252" w:rsidRPr="002D39BF">
        <w:rPr>
          <w:rFonts w:asciiTheme="majorHAnsi" w:hAnsiTheme="majorHAnsi" w:cstheme="majorHAnsi"/>
          <w:sz w:val="28"/>
          <w:szCs w:val="28"/>
          <w:shd w:val="clear" w:color="auto" w:fill="FFFFFF"/>
          <w:lang w:val="en-US"/>
        </w:rPr>
        <w:t>hưu trước tuổi hoặc thôi việc</w:t>
      </w:r>
      <w:r w:rsidR="00B87BA4" w:rsidRPr="002D39BF">
        <w:rPr>
          <w:rStyle w:val="FootnoteReference"/>
          <w:rFonts w:asciiTheme="majorHAnsi" w:hAnsiTheme="majorHAnsi" w:cstheme="majorHAnsi"/>
          <w:sz w:val="28"/>
          <w:szCs w:val="28"/>
          <w:shd w:val="clear" w:color="auto" w:fill="FFFFFF"/>
          <w:lang w:val="en-US"/>
        </w:rPr>
        <w:footnoteReference w:id="1"/>
      </w:r>
      <w:r w:rsidR="00B87BA4" w:rsidRPr="002D39BF">
        <w:rPr>
          <w:rFonts w:asciiTheme="majorHAnsi" w:hAnsiTheme="majorHAnsi" w:cstheme="majorHAnsi"/>
          <w:sz w:val="28"/>
          <w:szCs w:val="28"/>
          <w:shd w:val="clear" w:color="auto" w:fill="FFFFFF"/>
        </w:rPr>
        <w:t>, n</w:t>
      </w:r>
      <w:r w:rsidR="00111252" w:rsidRPr="002D39BF">
        <w:rPr>
          <w:rFonts w:asciiTheme="majorHAnsi" w:hAnsiTheme="majorHAnsi" w:cstheme="majorHAnsi"/>
          <w:sz w:val="28"/>
          <w:szCs w:val="28"/>
          <w:shd w:val="clear" w:color="auto" w:fill="FFFFFF"/>
        </w:rPr>
        <w:t xml:space="preserve">hưng các chính sách này chỉ áp dụng đối với một số đối tượng nhất định, chế độ, chính sách chưa đủ mạnh để có thể khuyến khích, hỗ trợ một cách thỏa đáng cho </w:t>
      </w:r>
      <w:r w:rsidR="00111252" w:rsidRPr="002D39BF">
        <w:rPr>
          <w:rFonts w:asciiTheme="majorHAnsi" w:hAnsiTheme="majorHAnsi" w:cstheme="majorHAnsi"/>
          <w:sz w:val="28"/>
          <w:szCs w:val="28"/>
          <w:shd w:val="clear" w:color="auto" w:fill="FFFFFF"/>
          <w:lang w:val="en-US"/>
        </w:rPr>
        <w:t>các trường hợp</w:t>
      </w:r>
      <w:r w:rsidR="00111252" w:rsidRPr="002D39BF">
        <w:rPr>
          <w:rFonts w:asciiTheme="majorHAnsi" w:hAnsiTheme="majorHAnsi" w:cstheme="majorHAnsi"/>
          <w:sz w:val="28"/>
          <w:szCs w:val="28"/>
          <w:shd w:val="clear" w:color="auto" w:fill="FFFFFF"/>
        </w:rPr>
        <w:t xml:space="preserve"> dôi dư nghỉ việc ổn định đời sống, tạo việc làm mới.</w:t>
      </w:r>
      <w:r w:rsidR="00111252" w:rsidRPr="002D39BF">
        <w:rPr>
          <w:rFonts w:asciiTheme="majorHAnsi" w:hAnsiTheme="majorHAnsi" w:cstheme="majorHAnsi"/>
          <w:sz w:val="28"/>
          <w:szCs w:val="28"/>
          <w:shd w:val="clear" w:color="auto" w:fill="FFFFFF"/>
          <w:lang w:val="en-US"/>
        </w:rPr>
        <w:t xml:space="preserve"> Ngoài ra, </w:t>
      </w:r>
      <w:r w:rsidR="00111252" w:rsidRPr="002D39BF">
        <w:rPr>
          <w:sz w:val="28"/>
          <w:szCs w:val="28"/>
          <w:lang w:val="en-US"/>
        </w:rPr>
        <w:t>cán bộ, công chức, viên chức lãnh đạo quản lý là những người có năng lực, trình độ chuyên môn, hoàn thành tốt nhiệm vụ được giao, nên đa số đối tượng này không thuộc đối tượng hưởng chính sách tinh giản biên chế theo Nghị định của Chính phủ.</w:t>
      </w:r>
    </w:p>
    <w:p w14:paraId="5A4EE032" w14:textId="62B1A393" w:rsidR="00111252" w:rsidRPr="002D39BF" w:rsidRDefault="00111252" w:rsidP="00BD5BF7">
      <w:pPr>
        <w:spacing w:before="120" w:after="120" w:line="380" w:lineRule="exact"/>
        <w:ind w:firstLine="567"/>
        <w:jc w:val="both"/>
        <w:rPr>
          <w:rFonts w:asciiTheme="majorHAnsi" w:hAnsiTheme="majorHAnsi" w:cstheme="majorHAnsi"/>
          <w:shd w:val="clear" w:color="auto" w:fill="FFFFFF"/>
        </w:rPr>
      </w:pPr>
      <w:r w:rsidRPr="002D39BF">
        <w:rPr>
          <w:rFonts w:asciiTheme="majorHAnsi" w:hAnsiTheme="majorHAnsi" w:cstheme="majorHAnsi"/>
          <w:shd w:val="clear" w:color="auto" w:fill="FFFFFF"/>
        </w:rPr>
        <w:t xml:space="preserve">Từ những khó khăn nêu trên, </w:t>
      </w:r>
      <w:r w:rsidR="00B87BA4" w:rsidRPr="002D39BF">
        <w:rPr>
          <w:rFonts w:asciiTheme="majorHAnsi" w:hAnsiTheme="majorHAnsi" w:cstheme="majorHAnsi"/>
          <w:shd w:val="clear" w:color="auto" w:fill="FFFFFF"/>
          <w:lang w:val="vi-VN"/>
        </w:rPr>
        <w:t>việc</w:t>
      </w:r>
      <w:r w:rsidRPr="002D39BF">
        <w:rPr>
          <w:rFonts w:asciiTheme="majorHAnsi" w:hAnsiTheme="majorHAnsi"/>
        </w:rPr>
        <w:t xml:space="preserve"> nghiên cứu, xem xét ban hành chính sách khuyến khích, động viên, hỗ trợ cán bộ, công chức, viên chức lãnh đạo, quản lý tự nguyện nghỉ hưu trước tuổi hoặc thôi việc</w:t>
      </w:r>
      <w:r w:rsidR="00B87BA4" w:rsidRPr="002D39BF">
        <w:rPr>
          <w:rFonts w:asciiTheme="majorHAnsi" w:hAnsiTheme="majorHAnsi"/>
          <w:lang w:val="vi-VN"/>
        </w:rPr>
        <w:t xml:space="preserve"> là một trong các giải pháp </w:t>
      </w:r>
      <w:r w:rsidRPr="002D39BF">
        <w:rPr>
          <w:rFonts w:asciiTheme="majorHAnsi" w:hAnsiTheme="majorHAnsi" w:cstheme="majorHAnsi"/>
        </w:rPr>
        <w:t xml:space="preserve">góp </w:t>
      </w:r>
      <w:r w:rsidRPr="002D39BF">
        <w:rPr>
          <w:rFonts w:asciiTheme="majorHAnsi" w:hAnsiTheme="majorHAnsi" w:cstheme="majorHAnsi"/>
        </w:rPr>
        <w:lastRenderedPageBreak/>
        <w:t>phần</w:t>
      </w:r>
      <w:r w:rsidR="00B87BA4" w:rsidRPr="002D39BF">
        <w:rPr>
          <w:rFonts w:asciiTheme="majorHAnsi" w:hAnsiTheme="majorHAnsi" w:cstheme="majorHAnsi"/>
          <w:lang w:val="vi-VN"/>
        </w:rPr>
        <w:t xml:space="preserve"> thực hiện có hiệu quả việc</w:t>
      </w:r>
      <w:r w:rsidRPr="002D39BF">
        <w:rPr>
          <w:rFonts w:asciiTheme="majorHAnsi" w:hAnsiTheme="majorHAnsi" w:cstheme="majorHAnsi"/>
        </w:rPr>
        <w:t xml:space="preserve"> cơ cấu lại và</w:t>
      </w:r>
      <w:r w:rsidRPr="002D39BF">
        <w:rPr>
          <w:rFonts w:asciiTheme="majorHAnsi" w:hAnsiTheme="majorHAnsi" w:cstheme="majorHAnsi"/>
          <w:shd w:val="clear" w:color="auto" w:fill="FFFFFF"/>
        </w:rPr>
        <w:t xml:space="preserve"> nâng cao chất lượng đội ngũ lãnh đạo, quản lý các cấp của tỉnh, gắn với việc thực hiện tinh giản biên chế.</w:t>
      </w:r>
    </w:p>
    <w:p w14:paraId="4D687B57" w14:textId="77777777" w:rsidR="00A34067" w:rsidRDefault="00A34067" w:rsidP="00BD5BF7">
      <w:pPr>
        <w:tabs>
          <w:tab w:val="left" w:pos="90"/>
          <w:tab w:val="left" w:pos="545"/>
        </w:tabs>
        <w:spacing w:before="120" w:after="120" w:line="380" w:lineRule="exact"/>
        <w:ind w:firstLine="567"/>
        <w:jc w:val="both"/>
        <w:rPr>
          <w:b/>
        </w:rPr>
      </w:pPr>
    </w:p>
    <w:p w14:paraId="1EFBCC9C" w14:textId="29FF979F" w:rsidR="00111252" w:rsidRPr="00111252" w:rsidRDefault="00111252" w:rsidP="00BD5BF7">
      <w:pPr>
        <w:tabs>
          <w:tab w:val="left" w:pos="90"/>
          <w:tab w:val="left" w:pos="545"/>
        </w:tabs>
        <w:spacing w:before="120" w:after="120" w:line="380" w:lineRule="exact"/>
        <w:ind w:firstLine="567"/>
        <w:jc w:val="both"/>
        <w:rPr>
          <w:b/>
        </w:rPr>
      </w:pPr>
      <w:r w:rsidRPr="00111252">
        <w:rPr>
          <w:b/>
        </w:rPr>
        <w:t>2. Mục tiêu xây dựng chính sách</w:t>
      </w:r>
    </w:p>
    <w:p w14:paraId="3CE54C79" w14:textId="4996E40A" w:rsidR="00111252" w:rsidRDefault="00111252" w:rsidP="00BD5BF7">
      <w:pPr>
        <w:widowControl w:val="0"/>
        <w:spacing w:before="120" w:after="120" w:line="380" w:lineRule="exact"/>
        <w:ind w:firstLine="567"/>
        <w:jc w:val="both"/>
      </w:pPr>
      <w:r w:rsidRPr="00111252">
        <w:rPr>
          <w:lang w:val="vi-VN"/>
        </w:rPr>
        <w:t>Xây dựng cơ chế, chính sách</w:t>
      </w:r>
      <w:r w:rsidRPr="00111252">
        <w:t xml:space="preserve"> khuyến khích, hỗ trợ cán bộ, công chức, viên chức lãnh đạo, quản lý tự nguyện nghỉ hưu trước tuổi hoặc thôi việc để thuận lợi cho việc thực hiện chủ trương sắp xếp tổ chức bộ máy, tinh giản biên chế, giải quyết tình trạng dôi dư cán bộ, công chức do sắp xếp sáp nhập đơn vị hành chính cấp huyện; </w:t>
      </w:r>
      <w:r w:rsidR="00727F80">
        <w:t xml:space="preserve">đảm bảo chất lượng đội ngũ cán bộ, công chức, viên chức đáp ứng yêu </w:t>
      </w:r>
      <w:r w:rsidR="00F90A46">
        <w:t>cầu</w:t>
      </w:r>
      <w:r w:rsidR="00727F80">
        <w:t xml:space="preserve"> về chuyên môn - nghiệp vụ; đáp ứng yêu cầu phát triển kinh tế - xã hội của tỉnh trong thời kỳ hội nhập kinh tế quốc tế; </w:t>
      </w:r>
      <w:r w:rsidRPr="00111252">
        <w:t>tạo cơ hội phát triển, bổ sung đội ngũ cán bộ trẻ theo Chương trình và Đề án của Tỉnh ủy.</w:t>
      </w:r>
    </w:p>
    <w:p w14:paraId="43B38297" w14:textId="77777777" w:rsidR="00111252" w:rsidRPr="00111252" w:rsidRDefault="00111252" w:rsidP="00BD5BF7">
      <w:pPr>
        <w:tabs>
          <w:tab w:val="left" w:pos="90"/>
          <w:tab w:val="left" w:pos="545"/>
        </w:tabs>
        <w:spacing w:before="120" w:after="120" w:line="380" w:lineRule="exact"/>
        <w:ind w:firstLine="567"/>
        <w:jc w:val="both"/>
        <w:rPr>
          <w:b/>
        </w:rPr>
      </w:pPr>
      <w:r w:rsidRPr="00111252">
        <w:rPr>
          <w:b/>
        </w:rPr>
        <w:t>II. ĐÁNH GIÁ TÁC ĐỘNG CỦA CHÍNH SÁCH</w:t>
      </w:r>
    </w:p>
    <w:p w14:paraId="58A5C361" w14:textId="5FA9273F" w:rsidR="00111252" w:rsidRPr="00111252" w:rsidRDefault="00BF161D" w:rsidP="00BD5BF7">
      <w:pPr>
        <w:tabs>
          <w:tab w:val="left" w:pos="90"/>
        </w:tabs>
        <w:spacing w:before="120" w:after="120" w:line="380" w:lineRule="exact"/>
        <w:ind w:firstLine="567"/>
        <w:jc w:val="both"/>
        <w:rPr>
          <w:b/>
        </w:rPr>
      </w:pPr>
      <w:r>
        <w:rPr>
          <w:b/>
        </w:rPr>
        <w:t>1. Chính sách 1:</w:t>
      </w:r>
      <w:r w:rsidR="00D569BC">
        <w:rPr>
          <w:b/>
        </w:rPr>
        <w:t xml:space="preserve"> </w:t>
      </w:r>
      <w:r w:rsidR="00111252" w:rsidRPr="00111252">
        <w:rPr>
          <w:b/>
          <w:bCs/>
          <w:lang w:eastAsia="vi-VN"/>
        </w:rPr>
        <w:t>Chính sách hỗ trợ kinh phí nghỉ hưu trước tuổi</w:t>
      </w:r>
    </w:p>
    <w:p w14:paraId="6A4548FC" w14:textId="775396EA" w:rsidR="00111252" w:rsidRPr="00111252" w:rsidRDefault="00111252" w:rsidP="00BD5BF7">
      <w:pPr>
        <w:tabs>
          <w:tab w:val="left" w:pos="90"/>
        </w:tabs>
        <w:spacing w:before="120" w:after="120" w:line="380" w:lineRule="exact"/>
        <w:ind w:firstLine="567"/>
        <w:jc w:val="both"/>
        <w:rPr>
          <w:b/>
          <w:i/>
        </w:rPr>
      </w:pPr>
      <w:r w:rsidRPr="00111252">
        <w:rPr>
          <w:b/>
          <w:i/>
        </w:rPr>
        <w:t>1</w:t>
      </w:r>
      <w:r w:rsidR="00264570">
        <w:rPr>
          <w:b/>
          <w:i/>
        </w:rPr>
        <w:t>.</w:t>
      </w:r>
      <w:r w:rsidR="00BF161D">
        <w:rPr>
          <w:b/>
          <w:i/>
        </w:rPr>
        <w:t>1</w:t>
      </w:r>
      <w:r w:rsidRPr="00111252">
        <w:rPr>
          <w:b/>
          <w:i/>
        </w:rPr>
        <w:t xml:space="preserve"> Xác định vấn đề bất cập</w:t>
      </w:r>
    </w:p>
    <w:p w14:paraId="1E560C08" w14:textId="1BAC9442" w:rsidR="00A42B27" w:rsidRPr="005E24B7" w:rsidRDefault="00111252" w:rsidP="00BD5BF7">
      <w:pPr>
        <w:tabs>
          <w:tab w:val="left" w:pos="90"/>
        </w:tabs>
        <w:spacing w:before="120" w:after="120" w:line="380" w:lineRule="exact"/>
        <w:ind w:firstLine="567"/>
        <w:jc w:val="both"/>
        <w:rPr>
          <w:i/>
        </w:rPr>
      </w:pPr>
      <w:r w:rsidRPr="00111252">
        <w:rPr>
          <w:i/>
        </w:rPr>
        <w:t>* Mô tả thực trạng của vấn đề, phân tích bất cập</w:t>
      </w:r>
    </w:p>
    <w:p w14:paraId="10BE2F76" w14:textId="67928AAE" w:rsidR="00111252" w:rsidRPr="00111252" w:rsidRDefault="00111252" w:rsidP="00BD5BF7">
      <w:pPr>
        <w:pStyle w:val="NormalWeb"/>
        <w:shd w:val="clear" w:color="auto" w:fill="FFFFFF"/>
        <w:spacing w:before="120" w:beforeAutospacing="0" w:after="120" w:afterAutospacing="0" w:line="380" w:lineRule="exact"/>
        <w:ind w:firstLine="567"/>
        <w:jc w:val="both"/>
        <w:rPr>
          <w:sz w:val="28"/>
          <w:szCs w:val="28"/>
          <w:lang w:val="en-US"/>
        </w:rPr>
      </w:pPr>
      <w:r w:rsidRPr="00111252">
        <w:rPr>
          <w:sz w:val="28"/>
          <w:szCs w:val="28"/>
          <w:lang w:val="en-US"/>
        </w:rPr>
        <w:t xml:space="preserve">Theo quy định Luật Bảo hiểm xã hội năm 2014 </w:t>
      </w:r>
      <w:r w:rsidRPr="00111252">
        <w:rPr>
          <w:i/>
          <w:sz w:val="28"/>
          <w:szCs w:val="28"/>
          <w:lang w:val="en-US"/>
        </w:rPr>
        <w:t>(được sửa đổi, bổ sung bởi</w:t>
      </w:r>
      <w:r w:rsidRPr="00111252">
        <w:rPr>
          <w:rFonts w:ascii="Arial" w:hAnsi="Arial" w:cs="Arial"/>
          <w:i/>
          <w:sz w:val="18"/>
          <w:szCs w:val="18"/>
          <w:shd w:val="clear" w:color="auto" w:fill="FFFFFF"/>
        </w:rPr>
        <w:t xml:space="preserve"> </w:t>
      </w:r>
      <w:r w:rsidRPr="00111252">
        <w:rPr>
          <w:rFonts w:asciiTheme="majorHAnsi" w:hAnsiTheme="majorHAnsi" w:cstheme="majorHAnsi"/>
          <w:i/>
          <w:sz w:val="28"/>
          <w:szCs w:val="28"/>
          <w:shd w:val="clear" w:color="auto" w:fill="FFFFFF"/>
        </w:rPr>
        <w:t>Luật An toàn, vệ sinh lao động</w:t>
      </w:r>
      <w:r w:rsidRPr="00111252">
        <w:rPr>
          <w:rFonts w:asciiTheme="majorHAnsi" w:hAnsiTheme="majorHAnsi" w:cstheme="majorHAnsi"/>
          <w:i/>
          <w:sz w:val="28"/>
          <w:szCs w:val="28"/>
          <w:shd w:val="clear" w:color="auto" w:fill="FFFFFF"/>
          <w:lang w:val="en-US"/>
        </w:rPr>
        <w:t xml:space="preserve"> năm 2015, </w:t>
      </w:r>
      <w:r w:rsidRPr="00111252">
        <w:rPr>
          <w:rFonts w:asciiTheme="majorHAnsi" w:hAnsiTheme="majorHAnsi" w:cstheme="majorHAnsi"/>
          <w:i/>
          <w:sz w:val="28"/>
          <w:szCs w:val="28"/>
          <w:shd w:val="clear" w:color="auto" w:fill="FFFFFF"/>
        </w:rPr>
        <w:t xml:space="preserve">Luật </w:t>
      </w:r>
      <w:r w:rsidRPr="00111252">
        <w:rPr>
          <w:rFonts w:asciiTheme="majorHAnsi" w:hAnsiTheme="majorHAnsi" w:cstheme="majorHAnsi"/>
          <w:i/>
          <w:sz w:val="28"/>
          <w:szCs w:val="28"/>
          <w:shd w:val="clear" w:color="auto" w:fill="FFFFFF"/>
          <w:lang w:val="en-US"/>
        </w:rPr>
        <w:t>s</w:t>
      </w:r>
      <w:r w:rsidRPr="00111252">
        <w:rPr>
          <w:rFonts w:asciiTheme="majorHAnsi" w:hAnsiTheme="majorHAnsi" w:cstheme="majorHAnsi"/>
          <w:i/>
          <w:sz w:val="28"/>
          <w:szCs w:val="28"/>
          <w:shd w:val="clear" w:color="auto" w:fill="FFFFFF"/>
        </w:rPr>
        <w:t>ửa đổi, bổ sung một số điều của 37 luật có liên quan đến quy hoạch</w:t>
      </w:r>
      <w:r w:rsidRPr="00111252">
        <w:rPr>
          <w:rFonts w:asciiTheme="majorHAnsi" w:hAnsiTheme="majorHAnsi" w:cstheme="majorHAnsi"/>
          <w:i/>
          <w:sz w:val="28"/>
          <w:szCs w:val="28"/>
          <w:shd w:val="clear" w:color="auto" w:fill="FFFFFF"/>
          <w:lang w:val="en-US"/>
        </w:rPr>
        <w:t xml:space="preserve"> và Bộ luật Lao động 2019),</w:t>
      </w:r>
      <w:r w:rsidRPr="00111252">
        <w:rPr>
          <w:rFonts w:asciiTheme="majorHAnsi" w:hAnsiTheme="majorHAnsi" w:cstheme="majorHAnsi"/>
          <w:sz w:val="28"/>
          <w:szCs w:val="28"/>
          <w:shd w:val="clear" w:color="auto" w:fill="FFFFFF"/>
          <w:lang w:val="en-US"/>
        </w:rPr>
        <w:t xml:space="preserve"> cán bộ, công chức, viên chức được hưởng lương hưu khi có đủ 20 năm đóng bảo hiểm xã hội trở lên và đủ tuổi nghỉ hưu theo quy định của Bộ luật Lao động. Các trường hợp nghỉ hưu trước tuổi do </w:t>
      </w:r>
      <w:r w:rsidRPr="00111252">
        <w:rPr>
          <w:sz w:val="28"/>
          <w:szCs w:val="28"/>
          <w:lang w:val="en-US"/>
        </w:rPr>
        <w:t xml:space="preserve">bị suy giảm khả </w:t>
      </w:r>
      <w:r w:rsidRPr="005E24B7">
        <w:rPr>
          <w:sz w:val="28"/>
          <w:szCs w:val="28"/>
          <w:lang w:val="en-US"/>
        </w:rPr>
        <w:t xml:space="preserve">năng lao động </w:t>
      </w:r>
      <w:r w:rsidR="0052183A" w:rsidRPr="005E24B7">
        <w:rPr>
          <w:sz w:val="28"/>
          <w:szCs w:val="28"/>
          <w:lang w:val="en-US"/>
        </w:rPr>
        <w:t>sẽ bị trừ lương hưu tương ứng với số năm nghỉ trước tuổi</w:t>
      </w:r>
      <w:r w:rsidR="0052183A" w:rsidRPr="005E24B7">
        <w:rPr>
          <w:sz w:val="28"/>
          <w:szCs w:val="28"/>
        </w:rPr>
        <w:t xml:space="preserve"> (</w:t>
      </w:r>
      <w:r w:rsidRPr="005E24B7">
        <w:rPr>
          <w:sz w:val="28"/>
          <w:szCs w:val="28"/>
          <w:lang w:val="en-US"/>
        </w:rPr>
        <w:t xml:space="preserve">hằng tháng giảm </w:t>
      </w:r>
      <w:r w:rsidR="0011594E" w:rsidRPr="005E24B7">
        <w:rPr>
          <w:sz w:val="28"/>
          <w:szCs w:val="28"/>
          <w:lang w:val="en-US"/>
        </w:rPr>
        <w:t>0</w:t>
      </w:r>
      <w:r w:rsidRPr="005E24B7">
        <w:rPr>
          <w:sz w:val="28"/>
          <w:szCs w:val="28"/>
          <w:lang w:val="en-US"/>
        </w:rPr>
        <w:t xml:space="preserve">2% cho mỗi năm nghỉ hưu trước </w:t>
      </w:r>
      <w:r w:rsidR="00364C90" w:rsidRPr="005E24B7">
        <w:rPr>
          <w:sz w:val="28"/>
          <w:szCs w:val="28"/>
        </w:rPr>
        <w:t xml:space="preserve">tuổi). </w:t>
      </w:r>
      <w:r w:rsidRPr="005E24B7">
        <w:rPr>
          <w:sz w:val="28"/>
          <w:szCs w:val="28"/>
          <w:lang w:val="en-US"/>
        </w:rPr>
        <w:t xml:space="preserve">Khi nghỉ hưu trước tuổi, </w:t>
      </w:r>
      <w:r w:rsidR="00364C90" w:rsidRPr="005E24B7">
        <w:rPr>
          <w:sz w:val="28"/>
          <w:szCs w:val="28"/>
        </w:rPr>
        <w:t>c</w:t>
      </w:r>
      <w:r w:rsidR="00364C90" w:rsidRPr="005E24B7">
        <w:rPr>
          <w:sz w:val="28"/>
          <w:szCs w:val="28"/>
          <w:lang w:val="en-US"/>
        </w:rPr>
        <w:t xml:space="preserve">án bộ, công chức, viên chức lãnh đạo quản lý có đủ 20 năm đóng bảo hiểm xã hội trở lên và </w:t>
      </w:r>
      <w:r w:rsidR="00364C90" w:rsidRPr="005E24B7">
        <w:rPr>
          <w:sz w:val="28"/>
          <w:szCs w:val="28"/>
        </w:rPr>
        <w:t xml:space="preserve">còn thời gian </w:t>
      </w:r>
      <w:r w:rsidR="00364C90" w:rsidRPr="00111252">
        <w:rPr>
          <w:sz w:val="28"/>
          <w:szCs w:val="28"/>
        </w:rPr>
        <w:t>công tác t</w:t>
      </w:r>
      <w:r w:rsidR="00364C90" w:rsidRPr="00111252">
        <w:rPr>
          <w:sz w:val="28"/>
          <w:szCs w:val="28"/>
          <w:lang w:val="en-US"/>
        </w:rPr>
        <w:t>ừ 12 đến</w:t>
      </w:r>
      <w:r w:rsidR="00364C90" w:rsidRPr="00111252">
        <w:rPr>
          <w:sz w:val="28"/>
          <w:szCs w:val="28"/>
        </w:rPr>
        <w:t xml:space="preserve"> 60 tháng</w:t>
      </w:r>
      <w:r w:rsidR="00364C90" w:rsidRPr="00111252">
        <w:rPr>
          <w:sz w:val="28"/>
          <w:szCs w:val="28"/>
          <w:lang w:val="en-US"/>
        </w:rPr>
        <w:t xml:space="preserve">, chưa đủ điều kiện hưởng lương hưu theo quy định </w:t>
      </w:r>
      <w:r w:rsidRPr="00111252">
        <w:rPr>
          <w:sz w:val="28"/>
          <w:szCs w:val="28"/>
          <w:lang w:val="en-US"/>
        </w:rPr>
        <w:t xml:space="preserve">sẽ </w:t>
      </w:r>
      <w:r w:rsidR="00364C90" w:rsidRPr="005E24B7">
        <w:rPr>
          <w:sz w:val="28"/>
          <w:szCs w:val="28"/>
        </w:rPr>
        <w:t>không được hưởng</w:t>
      </w:r>
      <w:r w:rsidRPr="005E24B7">
        <w:rPr>
          <w:sz w:val="28"/>
          <w:szCs w:val="28"/>
          <w:lang w:val="en-US"/>
        </w:rPr>
        <w:t xml:space="preserve"> các khoản thu nhập sau: </w:t>
      </w:r>
    </w:p>
    <w:p w14:paraId="6B2F6BE6" w14:textId="77777777" w:rsidR="00111252" w:rsidRPr="0011594E" w:rsidRDefault="00111252" w:rsidP="00BD5BF7">
      <w:pPr>
        <w:pStyle w:val="NormalWeb"/>
        <w:shd w:val="clear" w:color="auto" w:fill="FFFFFF"/>
        <w:spacing w:before="120" w:beforeAutospacing="0" w:after="120" w:afterAutospacing="0" w:line="380" w:lineRule="exact"/>
        <w:ind w:firstLine="567"/>
        <w:jc w:val="both"/>
        <w:rPr>
          <w:spacing w:val="-8"/>
          <w:sz w:val="30"/>
          <w:szCs w:val="28"/>
          <w:lang w:val="en-US"/>
        </w:rPr>
      </w:pPr>
      <w:r w:rsidRPr="0011594E">
        <w:rPr>
          <w:spacing w:val="-8"/>
          <w:sz w:val="30"/>
          <w:szCs w:val="28"/>
          <w:lang w:val="en-US"/>
        </w:rPr>
        <w:t xml:space="preserve">(1) Tiền lương hằng tháng khi họ tiếp tục làm việc cho đến khi đủ tuổi nghỉ hưu; </w:t>
      </w:r>
    </w:p>
    <w:p w14:paraId="154B52F0" w14:textId="77777777" w:rsidR="00111252" w:rsidRPr="005E24B7" w:rsidRDefault="00111252" w:rsidP="00BD5BF7">
      <w:pPr>
        <w:pStyle w:val="NormalWeb"/>
        <w:shd w:val="clear" w:color="auto" w:fill="FFFFFF"/>
        <w:spacing w:before="120" w:beforeAutospacing="0" w:after="120" w:afterAutospacing="0" w:line="380" w:lineRule="exact"/>
        <w:ind w:firstLine="567"/>
        <w:jc w:val="both"/>
        <w:rPr>
          <w:sz w:val="28"/>
          <w:szCs w:val="28"/>
          <w:lang w:val="en-US"/>
        </w:rPr>
      </w:pPr>
      <w:r w:rsidRPr="00111252">
        <w:rPr>
          <w:sz w:val="28"/>
          <w:szCs w:val="28"/>
          <w:lang w:val="en-US"/>
        </w:rPr>
        <w:t>(</w:t>
      </w:r>
      <w:r w:rsidRPr="005E24B7">
        <w:rPr>
          <w:sz w:val="28"/>
          <w:szCs w:val="28"/>
          <w:lang w:val="en-US"/>
        </w:rPr>
        <w:t xml:space="preserve">2) Phần chênh lệch lương hưu bị trừ tỷ lệ % do nghỉ hưu trước tuổi. </w:t>
      </w:r>
    </w:p>
    <w:p w14:paraId="05B988BF" w14:textId="7BDF2274" w:rsidR="00111252" w:rsidRPr="005E24B7" w:rsidRDefault="00111252" w:rsidP="00BD5BF7">
      <w:pPr>
        <w:pStyle w:val="NormalWeb"/>
        <w:shd w:val="clear" w:color="auto" w:fill="FFFFFF"/>
        <w:spacing w:before="120" w:beforeAutospacing="0" w:after="120" w:afterAutospacing="0" w:line="380" w:lineRule="exact"/>
        <w:ind w:firstLine="567"/>
        <w:jc w:val="both"/>
        <w:rPr>
          <w:sz w:val="28"/>
          <w:szCs w:val="28"/>
          <w:lang w:val="en-US"/>
        </w:rPr>
      </w:pPr>
      <w:r w:rsidRPr="005E24B7">
        <w:rPr>
          <w:sz w:val="28"/>
          <w:szCs w:val="28"/>
          <w:lang w:val="en-US"/>
        </w:rPr>
        <w:t xml:space="preserve">Khi </w:t>
      </w:r>
      <w:r w:rsidR="00E23332" w:rsidRPr="005E24B7">
        <w:rPr>
          <w:sz w:val="28"/>
          <w:szCs w:val="28"/>
        </w:rPr>
        <w:t xml:space="preserve">không có </w:t>
      </w:r>
      <w:r w:rsidRPr="005E24B7">
        <w:rPr>
          <w:sz w:val="28"/>
          <w:szCs w:val="28"/>
          <w:lang w:val="en-US"/>
        </w:rPr>
        <w:t xml:space="preserve">các khoản thu nhập này sẽ </w:t>
      </w:r>
      <w:r w:rsidR="0011594E" w:rsidRPr="005E24B7">
        <w:rPr>
          <w:sz w:val="28"/>
          <w:szCs w:val="28"/>
          <w:lang w:val="en-US"/>
        </w:rPr>
        <w:t xml:space="preserve">có ảnh hưởng </w:t>
      </w:r>
      <w:r w:rsidRPr="005E24B7">
        <w:rPr>
          <w:sz w:val="28"/>
          <w:szCs w:val="28"/>
          <w:lang w:val="en-US"/>
        </w:rPr>
        <w:t>đến đời sống của cán bộ, công chức, viên chức lãnh đạo quản lý sau khi nghỉ hưu trước tuổi.</w:t>
      </w:r>
    </w:p>
    <w:p w14:paraId="39BFCCC5" w14:textId="28BE3920" w:rsidR="00111252" w:rsidRPr="00111252" w:rsidRDefault="00111252" w:rsidP="00BD5BF7">
      <w:pPr>
        <w:pStyle w:val="NormalWeb"/>
        <w:shd w:val="clear" w:color="auto" w:fill="FFFFFF"/>
        <w:spacing w:before="120" w:beforeAutospacing="0" w:after="120" w:afterAutospacing="0" w:line="380" w:lineRule="exact"/>
        <w:ind w:firstLine="567"/>
        <w:jc w:val="both"/>
        <w:rPr>
          <w:rFonts w:asciiTheme="majorHAnsi" w:hAnsiTheme="majorHAnsi" w:cstheme="majorHAnsi"/>
          <w:sz w:val="28"/>
          <w:szCs w:val="28"/>
          <w:lang w:val="en-US"/>
        </w:rPr>
      </w:pPr>
      <w:r w:rsidRPr="00111252">
        <w:rPr>
          <w:b/>
          <w:i/>
          <w:sz w:val="28"/>
          <w:szCs w:val="28"/>
          <w:lang w:val="en-US"/>
        </w:rPr>
        <w:t>* Hậu quả:</w:t>
      </w:r>
      <w:r w:rsidRPr="00111252">
        <w:rPr>
          <w:i/>
          <w:sz w:val="28"/>
          <w:szCs w:val="28"/>
          <w:lang w:val="en-US"/>
        </w:rPr>
        <w:t xml:space="preserve"> </w:t>
      </w:r>
      <w:r w:rsidRPr="00111252">
        <w:rPr>
          <w:rFonts w:asciiTheme="majorHAnsi" w:hAnsiTheme="majorHAnsi" w:cstheme="majorHAnsi"/>
          <w:sz w:val="28"/>
          <w:szCs w:val="28"/>
          <w:lang w:val="en-US"/>
        </w:rPr>
        <w:t xml:space="preserve">Những người có số năm nghỉ hưu trước tuổi càng cao thì chênh lệch khoản </w:t>
      </w:r>
      <w:r w:rsidRPr="005E24B7">
        <w:rPr>
          <w:rFonts w:asciiTheme="majorHAnsi" w:hAnsiTheme="majorHAnsi" w:cstheme="majorHAnsi"/>
          <w:sz w:val="28"/>
          <w:szCs w:val="28"/>
          <w:lang w:val="en-US"/>
        </w:rPr>
        <w:t xml:space="preserve">thu nhập </w:t>
      </w:r>
      <w:r w:rsidR="00E23332" w:rsidRPr="005E24B7">
        <w:rPr>
          <w:rFonts w:asciiTheme="majorHAnsi" w:hAnsiTheme="majorHAnsi" w:cstheme="majorHAnsi"/>
          <w:sz w:val="28"/>
          <w:szCs w:val="28"/>
        </w:rPr>
        <w:t xml:space="preserve">không được hưởng </w:t>
      </w:r>
      <w:r w:rsidRPr="005E24B7">
        <w:rPr>
          <w:rFonts w:asciiTheme="majorHAnsi" w:hAnsiTheme="majorHAnsi" w:cstheme="majorHAnsi"/>
          <w:sz w:val="28"/>
          <w:szCs w:val="28"/>
          <w:lang w:val="en-US"/>
        </w:rPr>
        <w:t>càng lớn.</w:t>
      </w:r>
    </w:p>
    <w:p w14:paraId="0E1F830D" w14:textId="0172A93C" w:rsidR="00111252" w:rsidRPr="005E24B7" w:rsidRDefault="00111252" w:rsidP="00BD5BF7">
      <w:pPr>
        <w:pStyle w:val="NormalWeb"/>
        <w:shd w:val="clear" w:color="auto" w:fill="FFFFFF"/>
        <w:spacing w:before="120" w:beforeAutospacing="0" w:after="120" w:afterAutospacing="0" w:line="380" w:lineRule="exact"/>
        <w:ind w:firstLine="567"/>
        <w:jc w:val="both"/>
        <w:rPr>
          <w:i/>
          <w:sz w:val="28"/>
          <w:szCs w:val="28"/>
          <w:lang w:val="en-US"/>
        </w:rPr>
      </w:pPr>
      <w:r w:rsidRPr="005E24B7">
        <w:rPr>
          <w:sz w:val="28"/>
          <w:szCs w:val="28"/>
          <w:lang w:val="en-US"/>
        </w:rPr>
        <w:lastRenderedPageBreak/>
        <w:t xml:space="preserve">Nếu không có khoản hỗ trợ kinh phí để bù đắp những khoản thu nhập </w:t>
      </w:r>
      <w:r w:rsidR="00A229A1" w:rsidRPr="005E24B7">
        <w:rPr>
          <w:rFonts w:asciiTheme="majorHAnsi" w:hAnsiTheme="majorHAnsi" w:cstheme="majorHAnsi"/>
          <w:sz w:val="28"/>
          <w:szCs w:val="28"/>
        </w:rPr>
        <w:t>không được hưởng</w:t>
      </w:r>
      <w:r w:rsidRPr="005E24B7">
        <w:rPr>
          <w:sz w:val="28"/>
          <w:szCs w:val="28"/>
          <w:lang w:val="en-US"/>
        </w:rPr>
        <w:t xml:space="preserve"> do nghỉ hưu trước tuổi sẽ không đảm bảo quyền lợi và ổn định đời sống. Cán bộ, công chức, viên chức lãnh đạo quản lý sẽ không tự nguyện nghỉ hưu trước tuổi mà tiếp tục làm việc cho đến khi đủ tuổi nghỉ hưu để không bị mất các khoản thu nhập từ lương cũng như không bị trừ % lương hưu hằng tháng. Điều này sẽ gây khó khăn cho việc sắp xếp, tinh gọn bộ máy, nâng cao chất lượng đội ngũ cán bộ</w:t>
      </w:r>
      <w:r w:rsidR="00A229A1" w:rsidRPr="005E24B7">
        <w:rPr>
          <w:sz w:val="28"/>
          <w:szCs w:val="28"/>
        </w:rPr>
        <w:t xml:space="preserve"> lãnh đạo các cấp</w:t>
      </w:r>
      <w:r w:rsidRPr="005E24B7">
        <w:rPr>
          <w:sz w:val="28"/>
          <w:szCs w:val="28"/>
          <w:lang w:val="en-US"/>
        </w:rPr>
        <w:t xml:space="preserve"> của tỉnh</w:t>
      </w:r>
    </w:p>
    <w:p w14:paraId="69F34942" w14:textId="6FE58B8D" w:rsidR="00111252" w:rsidRPr="00111252" w:rsidRDefault="00BF161D" w:rsidP="00BD5BF7">
      <w:pPr>
        <w:tabs>
          <w:tab w:val="left" w:pos="90"/>
          <w:tab w:val="right" w:leader="dot" w:pos="7920"/>
        </w:tabs>
        <w:spacing w:before="120" w:after="120" w:line="380" w:lineRule="exact"/>
        <w:ind w:firstLine="567"/>
        <w:jc w:val="both"/>
        <w:rPr>
          <w:b/>
          <w:i/>
        </w:rPr>
      </w:pPr>
      <w:r>
        <w:rPr>
          <w:b/>
          <w:i/>
        </w:rPr>
        <w:t>1.</w:t>
      </w:r>
      <w:r w:rsidR="00264570">
        <w:rPr>
          <w:b/>
          <w:i/>
        </w:rPr>
        <w:t>2.</w:t>
      </w:r>
      <w:r w:rsidR="00111252" w:rsidRPr="00111252">
        <w:rPr>
          <w:b/>
          <w:i/>
        </w:rPr>
        <w:t xml:space="preserve"> Mục tiêu giải quyết vấn đề</w:t>
      </w:r>
    </w:p>
    <w:p w14:paraId="354E6A61" w14:textId="530418D6" w:rsidR="00111252" w:rsidRPr="00111252" w:rsidRDefault="00111252" w:rsidP="00BD5BF7">
      <w:pPr>
        <w:tabs>
          <w:tab w:val="left" w:pos="90"/>
          <w:tab w:val="right" w:leader="dot" w:pos="7920"/>
        </w:tabs>
        <w:spacing w:before="120" w:after="120" w:line="380" w:lineRule="exact"/>
        <w:ind w:firstLine="567"/>
        <w:jc w:val="both"/>
      </w:pPr>
      <w:r w:rsidRPr="00111252">
        <w:t>- Khuyến khích cán bộ, công chức, viên chức lãnh đạo, quản lý không thuộc đối tượng tinh giản biên chế theo quy định của Chính phủ, còn thời gian công tác ngắn tự nguyện nghỉ hưu trước tuổi để tạo thuận lợi xây dựng đội ngũ cán bộ lãnh đạo, quản lý theo chương trình, kế hoạch của Tỉnh ủy;</w:t>
      </w:r>
    </w:p>
    <w:p w14:paraId="1C53D951" w14:textId="5F39B33D" w:rsidR="00111252" w:rsidRPr="00111252" w:rsidRDefault="00111252" w:rsidP="00BD5BF7">
      <w:pPr>
        <w:tabs>
          <w:tab w:val="left" w:pos="90"/>
          <w:tab w:val="right" w:leader="dot" w:pos="7920"/>
        </w:tabs>
        <w:spacing w:before="120" w:after="120" w:line="380" w:lineRule="exact"/>
        <w:ind w:firstLine="567"/>
        <w:jc w:val="both"/>
      </w:pPr>
      <w:r w:rsidRPr="00111252">
        <w:t>- Hỗ trợ kinh phí để bù đắp cho cán</w:t>
      </w:r>
      <w:r w:rsidRPr="00111252">
        <w:rPr>
          <w:i/>
        </w:rPr>
        <w:t xml:space="preserve"> </w:t>
      </w:r>
      <w:r w:rsidRPr="00111252">
        <w:t>bộ, công chức, viên chức lãnh đạo quản lý bị ảnh hưởng do nghỉ hưu trước tuổi;</w:t>
      </w:r>
    </w:p>
    <w:p w14:paraId="57C4B63E" w14:textId="2DA3A277" w:rsidR="00111252" w:rsidRPr="00111252" w:rsidRDefault="00111252" w:rsidP="00BD5BF7">
      <w:pPr>
        <w:tabs>
          <w:tab w:val="left" w:pos="90"/>
          <w:tab w:val="right" w:leader="dot" w:pos="7920"/>
        </w:tabs>
        <w:spacing w:before="120" w:after="120" w:line="380" w:lineRule="exact"/>
        <w:ind w:firstLine="567"/>
        <w:jc w:val="both"/>
      </w:pPr>
      <w:r w:rsidRPr="00111252">
        <w:t>- Đảm bảo tính hợp pháp, khả thi, phù hợp với điều kiện thực tế của tỉnh</w:t>
      </w:r>
      <w:r w:rsidR="00DF6978">
        <w:t>.</w:t>
      </w:r>
    </w:p>
    <w:p w14:paraId="30903CBE" w14:textId="07CC0335" w:rsidR="00111252" w:rsidRPr="00111252" w:rsidRDefault="00BF161D" w:rsidP="00BD5BF7">
      <w:pPr>
        <w:tabs>
          <w:tab w:val="left" w:pos="90"/>
          <w:tab w:val="right" w:leader="dot" w:pos="7920"/>
        </w:tabs>
        <w:spacing w:before="120" w:after="120" w:line="380" w:lineRule="exact"/>
        <w:ind w:firstLine="567"/>
        <w:jc w:val="both"/>
        <w:rPr>
          <w:b/>
          <w:i/>
        </w:rPr>
      </w:pPr>
      <w:r>
        <w:rPr>
          <w:b/>
          <w:i/>
        </w:rPr>
        <w:t>1.</w:t>
      </w:r>
      <w:r w:rsidR="00111252" w:rsidRPr="00111252">
        <w:rPr>
          <w:b/>
          <w:i/>
        </w:rPr>
        <w:t>3. Các giải pháp đề xuất để giải quyết vấn đề</w:t>
      </w:r>
    </w:p>
    <w:p w14:paraId="28772528" w14:textId="77777777" w:rsidR="00111252" w:rsidRPr="00111252" w:rsidRDefault="00111252" w:rsidP="00BD5BF7">
      <w:pPr>
        <w:pStyle w:val="ListParagraph"/>
        <w:spacing w:before="120" w:after="120" w:line="380" w:lineRule="exact"/>
        <w:ind w:left="0" w:firstLine="567"/>
        <w:contextualSpacing w:val="0"/>
        <w:jc w:val="both"/>
        <w:rPr>
          <w:lang w:val="en-US"/>
        </w:rPr>
      </w:pPr>
      <w:r w:rsidRPr="00111252">
        <w:t xml:space="preserve">a) Giải pháp 1: </w:t>
      </w:r>
      <w:r w:rsidRPr="00111252">
        <w:rPr>
          <w:lang w:val="en-US"/>
        </w:rPr>
        <w:t>Áp dụng chính sách nghỉ hưu trước tuổi theo Nghị định của Chính phủ về chính sách tinh giản biên chế.</w:t>
      </w:r>
    </w:p>
    <w:p w14:paraId="7DD94B17" w14:textId="77777777" w:rsidR="00111252" w:rsidRPr="00111252" w:rsidRDefault="00111252" w:rsidP="00BD5BF7">
      <w:pPr>
        <w:tabs>
          <w:tab w:val="left" w:pos="90"/>
          <w:tab w:val="right" w:leader="dot" w:pos="7920"/>
        </w:tabs>
        <w:spacing w:before="120" w:after="120" w:line="380" w:lineRule="exact"/>
        <w:ind w:firstLine="567"/>
        <w:jc w:val="both"/>
      </w:pPr>
      <w:r w:rsidRPr="00111252">
        <w:rPr>
          <w:lang w:val="vi-VN"/>
        </w:rPr>
        <w:t xml:space="preserve">b) Giải pháp 2: </w:t>
      </w:r>
      <w:r w:rsidRPr="00111252">
        <w:t>Vận dụng cách tính theo quy định của Chính phủ về chính sách tinh giản biên chế nhưng có định mức thấp hơn; thực hiện hỗ trợ phần chênh lệch lương hưu bị trừ tỷ lệ % do nghỉ hưu trước tuổi và quy định tổng mức hỗ trợ tối đa.</w:t>
      </w:r>
    </w:p>
    <w:p w14:paraId="1422B036" w14:textId="7C5D26FD" w:rsidR="00111252" w:rsidRPr="00111252" w:rsidRDefault="00BF161D" w:rsidP="00BD5BF7">
      <w:pPr>
        <w:tabs>
          <w:tab w:val="left" w:pos="90"/>
          <w:tab w:val="right" w:leader="dot" w:pos="7920"/>
        </w:tabs>
        <w:spacing w:before="120" w:after="120" w:line="380" w:lineRule="exact"/>
        <w:ind w:firstLine="567"/>
        <w:jc w:val="both"/>
        <w:rPr>
          <w:b/>
          <w:i/>
          <w:lang w:val="vi-VN"/>
        </w:rPr>
      </w:pPr>
      <w:r>
        <w:rPr>
          <w:b/>
          <w:i/>
        </w:rPr>
        <w:t>1.</w:t>
      </w:r>
      <w:r w:rsidR="00111252" w:rsidRPr="00111252">
        <w:rPr>
          <w:b/>
          <w:i/>
          <w:lang w:val="vi-VN"/>
        </w:rPr>
        <w:t>4. Đánh giá tác động của giải pháp đối với đối tượng chịu sự tác động trực tiếp của chính sách và các đối tượng khác có liên quan.</w:t>
      </w:r>
    </w:p>
    <w:p w14:paraId="11CECF07" w14:textId="71E00194" w:rsidR="00111252" w:rsidRPr="00111252" w:rsidRDefault="00111252" w:rsidP="00BD5BF7">
      <w:pPr>
        <w:pStyle w:val="ListParagraph"/>
        <w:spacing w:before="120" w:after="120" w:line="380" w:lineRule="exact"/>
        <w:ind w:left="0" w:firstLine="567"/>
        <w:contextualSpacing w:val="0"/>
        <w:jc w:val="both"/>
        <w:rPr>
          <w:lang w:val="en-US"/>
        </w:rPr>
      </w:pPr>
      <w:r w:rsidRPr="00111252">
        <w:rPr>
          <w:lang w:val="en-US"/>
        </w:rPr>
        <w:t xml:space="preserve">Cả 02 giải pháp để thực hiện đều tác động lên một số mặt sau: </w:t>
      </w:r>
    </w:p>
    <w:p w14:paraId="45E8F6FD" w14:textId="77777777" w:rsidR="00111252" w:rsidRPr="00111252" w:rsidRDefault="00111252" w:rsidP="00BD5BF7">
      <w:pPr>
        <w:pStyle w:val="ListParagraph"/>
        <w:spacing w:before="120" w:after="120" w:line="380" w:lineRule="exact"/>
        <w:ind w:left="0" w:firstLine="567"/>
        <w:contextualSpacing w:val="0"/>
        <w:jc w:val="both"/>
        <w:rPr>
          <w:lang w:val="en-US"/>
        </w:rPr>
      </w:pPr>
      <w:r w:rsidRPr="00111252">
        <w:rPr>
          <w:lang w:val="en-US"/>
        </w:rPr>
        <w:t xml:space="preserve">- Về mặt kinh tế sẽ làm tăng chi từ ngân sách của tỉnh; </w:t>
      </w:r>
    </w:p>
    <w:p w14:paraId="155831A3" w14:textId="77777777" w:rsidR="00111252" w:rsidRPr="00111252" w:rsidRDefault="00111252" w:rsidP="00BD5BF7">
      <w:pPr>
        <w:pStyle w:val="ListParagraph"/>
        <w:spacing w:before="120" w:after="120" w:line="380" w:lineRule="exact"/>
        <w:ind w:left="0" w:firstLine="567"/>
        <w:contextualSpacing w:val="0"/>
        <w:jc w:val="both"/>
        <w:rPr>
          <w:lang w:val="en-US"/>
        </w:rPr>
      </w:pPr>
      <w:r w:rsidRPr="00111252">
        <w:rPr>
          <w:lang w:val="en-US"/>
        </w:rPr>
        <w:t xml:space="preserve">- Về mặt xã hội: không làm tăng tỷ lệ thất nghiệp vì những trường hợp được nghỉ hưu trước tuổi được hưởng lương hưu theo quy định của Luật Bảo hiểm xã hội; </w:t>
      </w:r>
    </w:p>
    <w:p w14:paraId="7374F900" w14:textId="77777777" w:rsidR="00111252" w:rsidRPr="00111252" w:rsidRDefault="00111252" w:rsidP="00BD5BF7">
      <w:pPr>
        <w:pStyle w:val="ListParagraph"/>
        <w:spacing w:before="120" w:after="120" w:line="380" w:lineRule="exact"/>
        <w:ind w:left="0" w:firstLine="567"/>
        <w:contextualSpacing w:val="0"/>
        <w:jc w:val="both"/>
        <w:rPr>
          <w:lang w:val="en-US"/>
        </w:rPr>
      </w:pPr>
      <w:r w:rsidRPr="00111252">
        <w:rPr>
          <w:lang w:val="en-US"/>
        </w:rPr>
        <w:t xml:space="preserve">- Tác động về giới và thủ tục hành chính: Chính sách không có sự phân biệt về giới, không ảnh hưởng đến điều kiện thực hiện và thụ hưởng các lợi ích của mỗi giới; không làm phát sinh thủ tục hành chính; </w:t>
      </w:r>
    </w:p>
    <w:p w14:paraId="69817D71" w14:textId="77777777" w:rsidR="00111252" w:rsidRPr="00111252" w:rsidRDefault="00111252" w:rsidP="00BD5BF7">
      <w:pPr>
        <w:pStyle w:val="ListParagraph"/>
        <w:spacing w:before="120" w:after="120" w:line="380" w:lineRule="exact"/>
        <w:ind w:left="0" w:firstLine="567"/>
        <w:contextualSpacing w:val="0"/>
        <w:jc w:val="both"/>
        <w:rPr>
          <w:lang w:val="en-US"/>
        </w:rPr>
      </w:pPr>
      <w:r w:rsidRPr="00111252">
        <w:rPr>
          <w:lang w:val="en-US"/>
        </w:rPr>
        <w:t xml:space="preserve">- Về mặt pháp luật: Chính sách phù hợp với hệ thống pháp luật hiện hành. </w:t>
      </w:r>
    </w:p>
    <w:p w14:paraId="27B64F6A" w14:textId="77777777" w:rsidR="00111252" w:rsidRPr="00111252" w:rsidRDefault="00111252" w:rsidP="00BD5BF7">
      <w:pPr>
        <w:pStyle w:val="ListParagraph"/>
        <w:spacing w:before="120" w:after="120" w:line="380" w:lineRule="exact"/>
        <w:ind w:left="0" w:firstLine="567"/>
        <w:contextualSpacing w:val="0"/>
        <w:jc w:val="both"/>
        <w:rPr>
          <w:lang w:val="en-US"/>
        </w:rPr>
      </w:pPr>
      <w:r w:rsidRPr="00111252">
        <w:rPr>
          <w:lang w:val="en-US"/>
        </w:rPr>
        <w:lastRenderedPageBreak/>
        <w:t>Ngoài ra, mỗi giải pháp có những ưu điểm và nhược điểm sau:</w:t>
      </w:r>
    </w:p>
    <w:p w14:paraId="1811568C" w14:textId="77777777" w:rsidR="00111252" w:rsidRPr="00111252" w:rsidRDefault="00111252" w:rsidP="00BD5BF7">
      <w:pPr>
        <w:pStyle w:val="ListParagraph"/>
        <w:spacing w:before="120" w:after="120" w:line="380" w:lineRule="exact"/>
        <w:ind w:left="0" w:firstLine="567"/>
        <w:contextualSpacing w:val="0"/>
        <w:jc w:val="both"/>
        <w:rPr>
          <w:lang w:val="en-US"/>
        </w:rPr>
      </w:pPr>
      <w:r w:rsidRPr="00111252">
        <w:t xml:space="preserve">a) Giải pháp 1: </w:t>
      </w:r>
      <w:r w:rsidRPr="00111252">
        <w:rPr>
          <w:lang w:val="en-US"/>
        </w:rPr>
        <w:t>Áp dụng chính sách nghỉ hưu trước tuổi theo Nghị định của Chính phủ về chính sách tinh giản biên chế.</w:t>
      </w:r>
    </w:p>
    <w:p w14:paraId="6C3205CF" w14:textId="77777777" w:rsidR="00111252" w:rsidRPr="00111252" w:rsidRDefault="00111252" w:rsidP="00BD5BF7">
      <w:pPr>
        <w:tabs>
          <w:tab w:val="left" w:pos="90"/>
          <w:tab w:val="right" w:leader="dot" w:pos="7920"/>
        </w:tabs>
        <w:spacing w:before="120" w:after="120" w:line="380" w:lineRule="exact"/>
        <w:ind w:firstLine="567"/>
        <w:jc w:val="both"/>
        <w:rPr>
          <w:lang w:val="vi-VN"/>
        </w:rPr>
      </w:pPr>
      <w:bookmarkStart w:id="0" w:name="_Hlk167089927"/>
      <w:r w:rsidRPr="00111252">
        <w:rPr>
          <w:lang w:val="vi-VN"/>
        </w:rPr>
        <w:t>- Ưu điểm:</w:t>
      </w:r>
    </w:p>
    <w:p w14:paraId="5615C4F1" w14:textId="77777777" w:rsidR="00111252" w:rsidRPr="00111252" w:rsidRDefault="00111252" w:rsidP="00BD5BF7">
      <w:pPr>
        <w:tabs>
          <w:tab w:val="left" w:pos="90"/>
          <w:tab w:val="right" w:leader="dot" w:pos="7920"/>
        </w:tabs>
        <w:spacing w:before="120" w:after="120" w:line="380" w:lineRule="exact"/>
        <w:ind w:firstLine="567"/>
        <w:jc w:val="both"/>
      </w:pPr>
      <w:r w:rsidRPr="00111252">
        <w:rPr>
          <w:lang w:val="vi-VN"/>
        </w:rPr>
        <w:t>+ Các định mức hỗ trợ phù hợp với các quy định của Chính phủ. Các khoản hỗ trợ mang tính tương đồng, không có chênh lệch lớn so với các chính sách tinh giản biên chế, nghỉ hưu trước tuổi do không đủ tuổi tái cử</w:t>
      </w:r>
      <w:r w:rsidRPr="00111252">
        <w:t>;</w:t>
      </w:r>
    </w:p>
    <w:p w14:paraId="1C313D60" w14:textId="77777777" w:rsidR="00111252" w:rsidRPr="00111252" w:rsidRDefault="00111252" w:rsidP="00BD5BF7">
      <w:pPr>
        <w:tabs>
          <w:tab w:val="left" w:pos="90"/>
          <w:tab w:val="right" w:leader="dot" w:pos="7920"/>
        </w:tabs>
        <w:spacing w:before="120" w:after="120" w:line="380" w:lineRule="exact"/>
        <w:ind w:firstLine="567"/>
        <w:jc w:val="both"/>
      </w:pPr>
      <w:r w:rsidRPr="00111252">
        <w:rPr>
          <w:lang w:val="vi-VN"/>
        </w:rPr>
        <w:t>+ Mức kinh phí hỗ trợ nghỉ công tác bảo đảm cho cán bộ, công chức, viên chức thỏa đáng, giúp ổn định đời sống</w:t>
      </w:r>
      <w:r w:rsidRPr="00111252">
        <w:t>;</w:t>
      </w:r>
    </w:p>
    <w:p w14:paraId="280C4DF7" w14:textId="77777777" w:rsidR="00111252" w:rsidRPr="00111252" w:rsidRDefault="00111252" w:rsidP="00BD5BF7">
      <w:pPr>
        <w:tabs>
          <w:tab w:val="left" w:pos="90"/>
          <w:tab w:val="right" w:leader="dot" w:pos="7920"/>
        </w:tabs>
        <w:spacing w:before="120" w:after="120" w:line="380" w:lineRule="exact"/>
        <w:ind w:firstLine="567"/>
        <w:jc w:val="both"/>
      </w:pPr>
      <w:r w:rsidRPr="00111252">
        <w:rPr>
          <w:lang w:val="vi-VN"/>
        </w:rPr>
        <w:t>+ Các đối tượng có số năm nghỉ trước tuổi nghỉ hưu nhiều hơn thì sẽ được hưởng khoản hỗ trợ cao hơn, quyền lợi bảo hiểm xã hội được bảo đảm sẽ khuyến khích được cán bộ tự nguyện nghỉ h</w:t>
      </w:r>
      <w:r w:rsidRPr="00111252">
        <w:t>ưu trước tuổi.</w:t>
      </w:r>
    </w:p>
    <w:p w14:paraId="7B17B825" w14:textId="77777777" w:rsidR="00111252" w:rsidRPr="00111252" w:rsidRDefault="00111252" w:rsidP="00BD5BF7">
      <w:pPr>
        <w:tabs>
          <w:tab w:val="left" w:pos="90"/>
          <w:tab w:val="right" w:leader="dot" w:pos="7920"/>
        </w:tabs>
        <w:spacing w:before="120" w:after="120" w:line="380" w:lineRule="exact"/>
        <w:ind w:firstLine="567"/>
        <w:jc w:val="both"/>
        <w:rPr>
          <w:lang w:val="vi-VN"/>
        </w:rPr>
      </w:pPr>
      <w:r w:rsidRPr="00111252">
        <w:rPr>
          <w:lang w:val="vi-VN"/>
        </w:rPr>
        <w:t>- Nhược điểm:</w:t>
      </w:r>
    </w:p>
    <w:p w14:paraId="58006537" w14:textId="2A06EE9C" w:rsidR="00111252" w:rsidRPr="00111252" w:rsidRDefault="00111252" w:rsidP="00BD5BF7">
      <w:pPr>
        <w:tabs>
          <w:tab w:val="left" w:pos="90"/>
          <w:tab w:val="right" w:leader="dot" w:pos="7920"/>
        </w:tabs>
        <w:spacing w:before="120" w:after="120" w:line="380" w:lineRule="exact"/>
        <w:ind w:firstLine="567"/>
        <w:jc w:val="both"/>
      </w:pPr>
      <w:r w:rsidRPr="00111252">
        <w:rPr>
          <w:lang w:val="vi-VN"/>
        </w:rPr>
        <w:t>+ Kinh phí thực hiện chính sách được lấy từ nguồn ngân sách là chủ yếu (đối với đơn vị sự nghiệp công lập tự bảo đảm chi thường xuyên và chi đầu tư và đơn vị sự nghiệp tự bảo đảm chi thường xuyên thì lấy từ nguồn kinh phí của đơn vị), do đó sẽ làm tăng chi cho ngân sách của tỉnh, ảnh hưởng đến khả năng cân đối ngân sách của tỉnh</w:t>
      </w:r>
      <w:r w:rsidRPr="00111252">
        <w:t>;</w:t>
      </w:r>
    </w:p>
    <w:p w14:paraId="2237DFE6" w14:textId="77777777" w:rsidR="00111252" w:rsidRPr="00111252" w:rsidRDefault="00111252" w:rsidP="00BD5BF7">
      <w:pPr>
        <w:tabs>
          <w:tab w:val="left" w:pos="90"/>
          <w:tab w:val="right" w:leader="dot" w:pos="7920"/>
        </w:tabs>
        <w:spacing w:before="120" w:after="120" w:line="380" w:lineRule="exact"/>
        <w:ind w:firstLine="567"/>
        <w:jc w:val="both"/>
      </w:pPr>
      <w:r w:rsidRPr="00111252">
        <w:t>+ Không có khoản kinh phí hỗ trợ do bị tỷ lệ % do nghỉ hưu trước tuổi;</w:t>
      </w:r>
    </w:p>
    <w:p w14:paraId="54954A21" w14:textId="77777777" w:rsidR="00111252" w:rsidRPr="00111252" w:rsidRDefault="00111252" w:rsidP="00BD5BF7">
      <w:pPr>
        <w:tabs>
          <w:tab w:val="left" w:pos="90"/>
          <w:tab w:val="right" w:leader="dot" w:pos="7920"/>
        </w:tabs>
        <w:spacing w:before="120" w:after="120" w:line="380" w:lineRule="exact"/>
        <w:ind w:firstLine="567"/>
        <w:jc w:val="both"/>
      </w:pPr>
      <w:r w:rsidRPr="00111252">
        <w:t>+ Không quy định mức hỗ trợ tối đa sẽ làm ảnh hưởng đến khả năng cân đối ngân sách của tỉnh.</w:t>
      </w:r>
    </w:p>
    <w:bookmarkEnd w:id="0"/>
    <w:p w14:paraId="7E49AA14" w14:textId="77777777" w:rsidR="00111252" w:rsidRPr="00111252" w:rsidRDefault="00111252" w:rsidP="00BD5BF7">
      <w:pPr>
        <w:tabs>
          <w:tab w:val="left" w:pos="90"/>
          <w:tab w:val="right" w:leader="dot" w:pos="7920"/>
        </w:tabs>
        <w:spacing w:before="120" w:after="120" w:line="380" w:lineRule="exact"/>
        <w:ind w:firstLine="567"/>
        <w:jc w:val="both"/>
      </w:pPr>
      <w:r w:rsidRPr="00111252">
        <w:rPr>
          <w:lang w:val="vi-VN"/>
        </w:rPr>
        <w:t xml:space="preserve">b) Giải pháp 2: </w:t>
      </w:r>
      <w:r w:rsidRPr="00111252">
        <w:t>Vận dụng cách tính theo quy định của Chính phủ về chính sách tinh giản biên chế nhưng có định mức thấp hơn; thực hiện hỗ trợ phần chênh lệch lương hưu bị trừ tỷ lệ % do nghỉ hưu trước tuổi và quy định tổng mức hỗ trợ tối đa.</w:t>
      </w:r>
    </w:p>
    <w:p w14:paraId="6B0EB627" w14:textId="77777777" w:rsidR="00111252" w:rsidRPr="00111252" w:rsidRDefault="00111252" w:rsidP="00BD5BF7">
      <w:pPr>
        <w:pStyle w:val="ListParagraph"/>
        <w:spacing w:before="120" w:after="120" w:line="380" w:lineRule="exact"/>
        <w:ind w:left="0" w:firstLine="567"/>
        <w:contextualSpacing w:val="0"/>
        <w:jc w:val="both"/>
        <w:rPr>
          <w:lang w:val="en-US"/>
        </w:rPr>
      </w:pPr>
      <w:bookmarkStart w:id="1" w:name="_Hlk167090017"/>
      <w:r w:rsidRPr="00111252">
        <w:rPr>
          <w:lang w:val="en-US"/>
        </w:rPr>
        <w:t>- Ưu điểm:</w:t>
      </w:r>
    </w:p>
    <w:p w14:paraId="2E6EDDCC" w14:textId="77777777" w:rsidR="00111252" w:rsidRPr="00111252" w:rsidRDefault="00111252" w:rsidP="00BD5BF7">
      <w:pPr>
        <w:pStyle w:val="ListParagraph"/>
        <w:spacing w:before="120" w:after="120" w:line="380" w:lineRule="exact"/>
        <w:ind w:left="0" w:firstLine="567"/>
        <w:contextualSpacing w:val="0"/>
        <w:jc w:val="both"/>
        <w:rPr>
          <w:lang w:val="en-US"/>
        </w:rPr>
      </w:pPr>
      <w:r w:rsidRPr="00111252">
        <w:rPr>
          <w:lang w:val="en-US"/>
        </w:rPr>
        <w:t>+ Các chính sách hỗ trợ có cách tính các khoản hỗ trợ tương đồng so với quy định của Chính phủ;</w:t>
      </w:r>
    </w:p>
    <w:p w14:paraId="6E3F96AD" w14:textId="77777777" w:rsidR="00111252" w:rsidRPr="00111252" w:rsidRDefault="00111252" w:rsidP="00BD5BF7">
      <w:pPr>
        <w:tabs>
          <w:tab w:val="left" w:pos="90"/>
          <w:tab w:val="right" w:leader="dot" w:pos="7920"/>
        </w:tabs>
        <w:spacing w:before="120" w:after="120" w:line="380" w:lineRule="exact"/>
        <w:ind w:firstLine="567"/>
        <w:jc w:val="both"/>
      </w:pPr>
      <w:r w:rsidRPr="00111252">
        <w:t>+</w:t>
      </w:r>
      <w:r w:rsidRPr="00111252">
        <w:rPr>
          <w:lang w:val="vi-VN"/>
        </w:rPr>
        <w:t xml:space="preserve"> Đảm bảo quyền lợi của người lao động, mặc dù tuổi nghỉ công tác thấp hơn tuổi nghỉ hưu theo quy định của Bộ luật Lao động nhưng vẫn có một khoản kinh phí đề bù đắp cho việc bị trừ tỷ lệ % do nghỉ hưu trước tuổi</w:t>
      </w:r>
      <w:r w:rsidRPr="00111252">
        <w:t>;</w:t>
      </w:r>
    </w:p>
    <w:p w14:paraId="354D7CDD" w14:textId="27E5B446" w:rsidR="00F62A3E" w:rsidRPr="00994C03" w:rsidRDefault="00111252" w:rsidP="00BD5BF7">
      <w:pPr>
        <w:pStyle w:val="ListParagraph"/>
        <w:spacing w:before="120" w:after="120" w:line="380" w:lineRule="exact"/>
        <w:ind w:left="0" w:firstLine="567"/>
        <w:contextualSpacing w:val="0"/>
        <w:jc w:val="both"/>
        <w:rPr>
          <w:lang w:val="en-US"/>
        </w:rPr>
      </w:pPr>
      <w:r w:rsidRPr="00111252">
        <w:rPr>
          <w:lang w:val="en-US"/>
        </w:rPr>
        <w:t>+ Quy định tổng mức hỗ trợ tối đa cho 01 người để phù hợp với khả năng bảo đảm ngân sách của tỉnh.</w:t>
      </w:r>
    </w:p>
    <w:p w14:paraId="279EEAFE" w14:textId="77777777" w:rsidR="00111252" w:rsidRPr="00111252" w:rsidRDefault="00111252" w:rsidP="00BD5BF7">
      <w:pPr>
        <w:pStyle w:val="ListParagraph"/>
        <w:spacing w:before="120" w:after="120" w:line="380" w:lineRule="exact"/>
        <w:ind w:left="0" w:firstLine="567"/>
        <w:contextualSpacing w:val="0"/>
        <w:jc w:val="both"/>
        <w:rPr>
          <w:lang w:val="en-US"/>
        </w:rPr>
      </w:pPr>
      <w:r w:rsidRPr="00111252">
        <w:rPr>
          <w:lang w:val="en-US"/>
        </w:rPr>
        <w:lastRenderedPageBreak/>
        <w:t>- Nhược điểm:</w:t>
      </w:r>
    </w:p>
    <w:p w14:paraId="16A9CA2C" w14:textId="77777777" w:rsidR="00111252" w:rsidRPr="00111252" w:rsidRDefault="00111252" w:rsidP="00BD5BF7">
      <w:pPr>
        <w:pStyle w:val="ListParagraph"/>
        <w:spacing w:before="120" w:after="120" w:line="380" w:lineRule="exact"/>
        <w:ind w:left="0" w:firstLine="567"/>
        <w:contextualSpacing w:val="0"/>
        <w:jc w:val="both"/>
        <w:rPr>
          <w:lang w:val="en-US"/>
        </w:rPr>
      </w:pPr>
      <w:r w:rsidRPr="00111252">
        <w:t>+ Kinh phí thực hiện chính sách được lấy từ nguồn ngân sách là chủ yếu (đối với đơn vị sự nghiệp công lập tự bảo đảm chi thường xuyên và chi đầu tư và đơn vị sự nghiệp tự bảo đảm chi thường xuyên thì lấy từ nguồn kinh phí của đơn vị), do đó sẽ làm tăng chi cho ngân sách của tỉnh</w:t>
      </w:r>
      <w:r w:rsidRPr="00111252">
        <w:rPr>
          <w:lang w:val="en-US"/>
        </w:rPr>
        <w:t>;</w:t>
      </w:r>
    </w:p>
    <w:p w14:paraId="0ABDC0CC" w14:textId="77777777" w:rsidR="00111252" w:rsidRPr="00111252" w:rsidRDefault="00111252" w:rsidP="00BD5BF7">
      <w:pPr>
        <w:tabs>
          <w:tab w:val="left" w:pos="90"/>
          <w:tab w:val="right" w:leader="dot" w:pos="7920"/>
        </w:tabs>
        <w:spacing w:before="120" w:after="120" w:line="380" w:lineRule="exact"/>
        <w:ind w:firstLine="567"/>
        <w:jc w:val="both"/>
      </w:pPr>
      <w:r w:rsidRPr="00111252">
        <w:rPr>
          <w:lang w:val="vi-VN"/>
        </w:rPr>
        <w:t xml:space="preserve">+ Khoản kinh phí hỗ trợ </w:t>
      </w:r>
      <w:r w:rsidRPr="00111252">
        <w:t>chưa cao</w:t>
      </w:r>
      <w:r w:rsidRPr="00111252">
        <w:rPr>
          <w:lang w:val="vi-VN"/>
        </w:rPr>
        <w:t>, có thể không khuyến khích, động viên các đối tượng tự nguyện nghỉ việc</w:t>
      </w:r>
      <w:r w:rsidRPr="00111252">
        <w:t>;</w:t>
      </w:r>
    </w:p>
    <w:p w14:paraId="2C99F82D" w14:textId="77777777" w:rsidR="00111252" w:rsidRPr="00111252" w:rsidRDefault="00111252" w:rsidP="00BD5BF7">
      <w:pPr>
        <w:tabs>
          <w:tab w:val="left" w:pos="90"/>
          <w:tab w:val="right" w:leader="dot" w:pos="7920"/>
        </w:tabs>
        <w:spacing w:before="120" w:after="120" w:line="380" w:lineRule="exact"/>
        <w:ind w:firstLine="567"/>
        <w:jc w:val="both"/>
        <w:rPr>
          <w:lang w:val="vi-VN"/>
        </w:rPr>
      </w:pPr>
      <w:r w:rsidRPr="00111252">
        <w:rPr>
          <w:lang w:val="vi-VN"/>
        </w:rPr>
        <w:t>+ Mức hỗ trợ không có sự khác nhau giữa một số đối tượng có mức lương cao, thời gian công tác lâu năm.</w:t>
      </w:r>
    </w:p>
    <w:bookmarkEnd w:id="1"/>
    <w:p w14:paraId="29D29451" w14:textId="0F5DD78E" w:rsidR="00111252" w:rsidRPr="00111252" w:rsidRDefault="00EF255A" w:rsidP="00BD5BF7">
      <w:pPr>
        <w:tabs>
          <w:tab w:val="left" w:pos="90"/>
          <w:tab w:val="right" w:leader="dot" w:pos="7920"/>
        </w:tabs>
        <w:spacing w:before="120" w:after="120" w:line="380" w:lineRule="exact"/>
        <w:ind w:firstLine="567"/>
        <w:jc w:val="both"/>
        <w:rPr>
          <w:b/>
          <w:i/>
          <w:lang w:val="vi-VN"/>
        </w:rPr>
      </w:pPr>
      <w:r>
        <w:rPr>
          <w:b/>
          <w:i/>
        </w:rPr>
        <w:t>1.</w:t>
      </w:r>
      <w:r w:rsidR="00111252" w:rsidRPr="00111252">
        <w:rPr>
          <w:b/>
          <w:i/>
          <w:lang w:val="vi-VN"/>
        </w:rPr>
        <w:t>5. Kiến nghị giải pháp lựa chọn</w:t>
      </w:r>
    </w:p>
    <w:p w14:paraId="0E90A339" w14:textId="68606C83" w:rsidR="00111252" w:rsidRPr="00111252" w:rsidRDefault="00111252" w:rsidP="00BD5BF7">
      <w:pPr>
        <w:tabs>
          <w:tab w:val="left" w:pos="90"/>
          <w:tab w:val="right" w:leader="dot" w:pos="7920"/>
        </w:tabs>
        <w:spacing w:before="120" w:after="120" w:line="380" w:lineRule="exact"/>
        <w:ind w:firstLine="567"/>
        <w:jc w:val="both"/>
      </w:pPr>
      <w:r w:rsidRPr="00111252">
        <w:rPr>
          <w:lang w:val="vi-VN"/>
        </w:rPr>
        <w:t xml:space="preserve">Trên cơ sở phân tích, so sánh những ưu điểm, nhược điểm giữa các giải </w:t>
      </w:r>
      <w:r w:rsidRPr="00994C03">
        <w:rPr>
          <w:lang w:val="vi-VN"/>
        </w:rPr>
        <w:t xml:space="preserve">pháp được nêu </w:t>
      </w:r>
      <w:r w:rsidR="00F62A3E" w:rsidRPr="00994C03">
        <w:rPr>
          <w:lang w:val="vi-VN"/>
        </w:rPr>
        <w:t>trên</w:t>
      </w:r>
      <w:r w:rsidRPr="00994C03">
        <w:t xml:space="preserve"> và khả năng ngân sách của tỉnh: Đ</w:t>
      </w:r>
      <w:r w:rsidRPr="00994C03">
        <w:rPr>
          <w:lang w:val="vi-VN"/>
        </w:rPr>
        <w:t xml:space="preserve">ể giải quyết những khó khăn, bất </w:t>
      </w:r>
      <w:r w:rsidR="00F62A3E" w:rsidRPr="00994C03">
        <w:rPr>
          <w:lang w:val="vi-VN"/>
        </w:rPr>
        <w:t>cập</w:t>
      </w:r>
      <w:r w:rsidRPr="00994C03">
        <w:rPr>
          <w:lang w:val="vi-VN"/>
        </w:rPr>
        <w:t xml:space="preserve"> như đã nêu trên thì giải pháp hợp lý nhất là lựa chọn Giải pháp 2: </w:t>
      </w:r>
      <w:r w:rsidRPr="00994C03">
        <w:t xml:space="preserve">Vận dụng cách tính theo quy </w:t>
      </w:r>
      <w:r w:rsidRPr="00111252">
        <w:t>định của Chính phủ về chính sách tinh giản biên chế nhưng có định mức thấp hơn; thực hiện hỗ trợ phần chênh lệch lương hưu bị trừ tỷ lệ % do nghỉ hưu trước tuổi và quy định tổng mức hỗ trợ tối đa.</w:t>
      </w:r>
    </w:p>
    <w:p w14:paraId="5DD2733C" w14:textId="40ABE29A" w:rsidR="00111252" w:rsidRPr="00111252" w:rsidRDefault="00111252" w:rsidP="00BD5BF7">
      <w:pPr>
        <w:tabs>
          <w:tab w:val="left" w:pos="90"/>
          <w:tab w:val="left" w:pos="545"/>
        </w:tabs>
        <w:spacing w:before="120" w:after="120" w:line="380" w:lineRule="exact"/>
        <w:ind w:firstLine="567"/>
        <w:jc w:val="both"/>
        <w:rPr>
          <w:lang w:val="vi-VN"/>
        </w:rPr>
      </w:pPr>
      <w:r w:rsidRPr="00111252">
        <w:rPr>
          <w:lang w:val="vi-VN"/>
        </w:rPr>
        <w:t xml:space="preserve">Thẩm quyền ban hành chính sách: Hội đồng nhân dân tỉnh </w:t>
      </w:r>
      <w:r w:rsidR="00994C03">
        <w:t>Đồng Nai</w:t>
      </w:r>
      <w:r w:rsidRPr="00111252">
        <w:rPr>
          <w:lang w:val="vi-VN"/>
        </w:rPr>
        <w:t>.</w:t>
      </w:r>
    </w:p>
    <w:p w14:paraId="6D9BA11B" w14:textId="77777777" w:rsidR="00111252" w:rsidRPr="00111252" w:rsidRDefault="00111252" w:rsidP="00BD5BF7">
      <w:pPr>
        <w:tabs>
          <w:tab w:val="left" w:pos="90"/>
          <w:tab w:val="right" w:leader="dot" w:pos="7920"/>
        </w:tabs>
        <w:spacing w:before="120" w:after="120" w:line="380" w:lineRule="exact"/>
        <w:ind w:firstLine="567"/>
        <w:jc w:val="both"/>
        <w:rPr>
          <w:b/>
        </w:rPr>
      </w:pPr>
      <w:r w:rsidRPr="00111252">
        <w:rPr>
          <w:b/>
          <w:lang w:val="vi-VN"/>
        </w:rPr>
        <w:t xml:space="preserve">2. Chính sách 2: </w:t>
      </w:r>
      <w:r w:rsidRPr="00111252">
        <w:rPr>
          <w:b/>
        </w:rPr>
        <w:t>Chính sách h</w:t>
      </w:r>
      <w:r w:rsidRPr="00111252">
        <w:rPr>
          <w:b/>
          <w:lang w:val="vi-VN"/>
        </w:rPr>
        <w:t xml:space="preserve">ỗ trợ kinh phí </w:t>
      </w:r>
      <w:r w:rsidRPr="00111252">
        <w:rPr>
          <w:b/>
        </w:rPr>
        <w:t>thôi việc</w:t>
      </w:r>
    </w:p>
    <w:p w14:paraId="0680809F" w14:textId="77777777" w:rsidR="00111252" w:rsidRPr="00111252" w:rsidRDefault="00111252" w:rsidP="00BD5BF7">
      <w:pPr>
        <w:tabs>
          <w:tab w:val="left" w:pos="90"/>
        </w:tabs>
        <w:spacing w:before="120" w:after="120" w:line="380" w:lineRule="exact"/>
        <w:ind w:firstLine="567"/>
        <w:jc w:val="both"/>
        <w:rPr>
          <w:b/>
          <w:i/>
          <w:lang w:val="vi-VN"/>
        </w:rPr>
      </w:pPr>
      <w:r w:rsidRPr="00111252">
        <w:rPr>
          <w:b/>
          <w:i/>
          <w:lang w:val="vi-VN"/>
        </w:rPr>
        <w:t>2.1</w:t>
      </w:r>
      <w:r w:rsidRPr="00111252">
        <w:rPr>
          <w:b/>
          <w:i/>
        </w:rPr>
        <w:t>.</w:t>
      </w:r>
      <w:r w:rsidRPr="00111252">
        <w:rPr>
          <w:b/>
          <w:i/>
          <w:lang w:val="vi-VN"/>
        </w:rPr>
        <w:t xml:space="preserve"> Xác định vấn đề bất cập</w:t>
      </w:r>
    </w:p>
    <w:p w14:paraId="0AD31853" w14:textId="77777777" w:rsidR="00111252" w:rsidRPr="00111252" w:rsidRDefault="00111252" w:rsidP="00BD5BF7">
      <w:pPr>
        <w:tabs>
          <w:tab w:val="left" w:pos="90"/>
        </w:tabs>
        <w:spacing w:before="120" w:after="120" w:line="380" w:lineRule="exact"/>
        <w:ind w:firstLine="567"/>
        <w:jc w:val="both"/>
        <w:rPr>
          <w:i/>
          <w:lang w:val="vi-VN"/>
        </w:rPr>
      </w:pPr>
      <w:r w:rsidRPr="00111252">
        <w:rPr>
          <w:i/>
          <w:lang w:val="vi-VN"/>
        </w:rPr>
        <w:t>* Mô tả thực trạng của vấn đề, phân tích bất cập</w:t>
      </w:r>
    </w:p>
    <w:p w14:paraId="5F58E358" w14:textId="77777777" w:rsidR="00111252" w:rsidRPr="00111252" w:rsidRDefault="00111252" w:rsidP="00BD5BF7">
      <w:pPr>
        <w:tabs>
          <w:tab w:val="left" w:pos="90"/>
          <w:tab w:val="right" w:leader="dot" w:pos="7920"/>
        </w:tabs>
        <w:spacing w:before="120" w:after="120" w:line="380" w:lineRule="exact"/>
        <w:ind w:firstLine="567"/>
        <w:jc w:val="both"/>
      </w:pPr>
      <w:r w:rsidRPr="00111252">
        <w:t xml:space="preserve">Do yêu cầu sắp xếp, tinh gọn bộ máy, cơ cấu lại và nâng cao chất lượng đội ngũ cán bộ của tỉnh thì bên cạnh việc khuyến khích nghỉ hưu trước tuổi, còn có những trường hợp thôi việc do không đủ điều kiện nghỉ hưu trước tuổi theo quy định của Luật Bảo hiểm xã hội. </w:t>
      </w:r>
    </w:p>
    <w:p w14:paraId="701693D6" w14:textId="799C7164" w:rsidR="00111252" w:rsidRPr="00111252" w:rsidRDefault="00111252" w:rsidP="00BD5BF7">
      <w:pPr>
        <w:tabs>
          <w:tab w:val="left" w:pos="90"/>
          <w:tab w:val="right" w:leader="dot" w:pos="7920"/>
        </w:tabs>
        <w:spacing w:before="120" w:after="120" w:line="380" w:lineRule="exact"/>
        <w:ind w:firstLine="567"/>
        <w:jc w:val="both"/>
      </w:pPr>
      <w:r w:rsidRPr="00111252">
        <w:rPr>
          <w:lang w:val="vi-VN"/>
        </w:rPr>
        <w:t>Nguồn thu nhập chính của cán bộ, công chức, viên chức</w:t>
      </w:r>
      <w:r w:rsidRPr="00111252">
        <w:t xml:space="preserve"> lãnh đạo, quản lý</w:t>
      </w:r>
      <w:r w:rsidRPr="00111252">
        <w:rPr>
          <w:lang w:val="vi-VN"/>
        </w:rPr>
        <w:t xml:space="preserve"> từ lương và các khoản phụ cấp được chi trả từ ngân sách nhà nước, nguồn thu sự nghiệp. Khi </w:t>
      </w:r>
      <w:r w:rsidRPr="00111252">
        <w:t xml:space="preserve">các đối tượng này thôi việc </w:t>
      </w:r>
      <w:r w:rsidRPr="00111252">
        <w:rPr>
          <w:lang w:val="vi-VN"/>
        </w:rPr>
        <w:t>sẽ mất đi nguồn thu nhập, làm ảnh hưởng đến cuộc sống của cá nhân và gia đình</w:t>
      </w:r>
      <w:r w:rsidRPr="00111252">
        <w:t xml:space="preserve">. </w:t>
      </w:r>
    </w:p>
    <w:p w14:paraId="2D327606" w14:textId="615D25E9" w:rsidR="00111252" w:rsidRPr="009439BF" w:rsidRDefault="00111252" w:rsidP="00BD5BF7">
      <w:pPr>
        <w:tabs>
          <w:tab w:val="left" w:pos="90"/>
          <w:tab w:val="right" w:leader="dot" w:pos="7920"/>
        </w:tabs>
        <w:spacing w:before="120" w:after="120" w:line="380" w:lineRule="exact"/>
        <w:ind w:firstLine="567"/>
        <w:jc w:val="both"/>
      </w:pPr>
      <w:r w:rsidRPr="00111252">
        <w:rPr>
          <w:i/>
          <w:lang w:val="vi-VN"/>
        </w:rPr>
        <w:t xml:space="preserve">* Hậu quả: </w:t>
      </w:r>
      <w:r w:rsidRPr="00111252">
        <w:rPr>
          <w:lang w:val="vi-VN"/>
        </w:rPr>
        <w:t>Nếu không có kinh phí hỗ trợ</w:t>
      </w:r>
      <w:r w:rsidRPr="00111252">
        <w:t xml:space="preserve"> cho cán bộ, công chức, viên chức lãnh đạo, quản lý thôi việc </w:t>
      </w:r>
      <w:r w:rsidRPr="00111252">
        <w:rPr>
          <w:lang w:val="vi-VN"/>
        </w:rPr>
        <w:t>sẽ không bảo đảm ổn định cuộc sống, không bảo đảm quyền lợi do đó sẽ không khuyến khích được cán bộ, công chức, viên chức lãnh đạo, quản lý tự nguyện thôi việc.</w:t>
      </w:r>
      <w:r w:rsidR="004E3F14">
        <w:t xml:space="preserve"> </w:t>
      </w:r>
    </w:p>
    <w:p w14:paraId="03E692A2" w14:textId="77777777" w:rsidR="00111252" w:rsidRPr="00111252" w:rsidRDefault="00111252" w:rsidP="00BD5BF7">
      <w:pPr>
        <w:tabs>
          <w:tab w:val="left" w:pos="90"/>
          <w:tab w:val="right" w:leader="dot" w:pos="7920"/>
        </w:tabs>
        <w:spacing w:before="120" w:after="120" w:line="380" w:lineRule="exact"/>
        <w:ind w:firstLine="567"/>
        <w:jc w:val="both"/>
        <w:rPr>
          <w:b/>
          <w:i/>
          <w:lang w:val="vi-VN"/>
        </w:rPr>
      </w:pPr>
      <w:r w:rsidRPr="00111252">
        <w:rPr>
          <w:lang w:val="vi-VN"/>
        </w:rPr>
        <w:t xml:space="preserve"> </w:t>
      </w:r>
      <w:r w:rsidRPr="00111252">
        <w:rPr>
          <w:b/>
          <w:i/>
          <w:lang w:val="vi-VN"/>
        </w:rPr>
        <w:t>2.2. Mục tiêu giải quyết vấn đề</w:t>
      </w:r>
    </w:p>
    <w:p w14:paraId="3F940B25" w14:textId="77777777" w:rsidR="00111252" w:rsidRPr="00111252" w:rsidRDefault="00111252" w:rsidP="00BD5BF7">
      <w:pPr>
        <w:tabs>
          <w:tab w:val="left" w:pos="90"/>
          <w:tab w:val="right" w:leader="dot" w:pos="7920"/>
        </w:tabs>
        <w:spacing w:before="120" w:after="120" w:line="380" w:lineRule="exact"/>
        <w:ind w:firstLine="567"/>
        <w:jc w:val="both"/>
      </w:pPr>
      <w:r w:rsidRPr="00111252">
        <w:rPr>
          <w:lang w:val="vi-VN"/>
        </w:rPr>
        <w:lastRenderedPageBreak/>
        <w:t xml:space="preserve">- Hỗ trợ kinh phí để bù đắp cho khoản thu nhập bị mất do </w:t>
      </w:r>
      <w:r w:rsidRPr="00111252">
        <w:t xml:space="preserve">thôi </w:t>
      </w:r>
      <w:r w:rsidRPr="00111252">
        <w:rPr>
          <w:lang w:val="vi-VN"/>
        </w:rPr>
        <w:t>việc, giúp ổn định cuộc sống</w:t>
      </w:r>
      <w:r w:rsidRPr="00111252">
        <w:t>;</w:t>
      </w:r>
    </w:p>
    <w:p w14:paraId="2D7C706C" w14:textId="77777777" w:rsidR="00111252" w:rsidRPr="00111252" w:rsidRDefault="00111252" w:rsidP="00BD5BF7">
      <w:pPr>
        <w:tabs>
          <w:tab w:val="left" w:pos="90"/>
          <w:tab w:val="right" w:leader="dot" w:pos="7920"/>
        </w:tabs>
        <w:spacing w:before="120" w:after="120" w:line="380" w:lineRule="exact"/>
        <w:ind w:firstLine="567"/>
        <w:jc w:val="both"/>
        <w:rPr>
          <w:lang w:val="vi-VN"/>
        </w:rPr>
      </w:pPr>
      <w:r w:rsidRPr="00111252">
        <w:rPr>
          <w:lang w:val="vi-VN"/>
        </w:rPr>
        <w:t>- Xác định rõ cách tính các khoản tiền hỗ trợ theo quy định của Chính phủ, không cào bằng, các đối tượng có thời gian công tác, mức lương, chức vụ khác nhau được nhận các khoản hỗ trợ khác nhau.</w:t>
      </w:r>
    </w:p>
    <w:p w14:paraId="19F19AE1" w14:textId="52FCB98F" w:rsidR="00111252" w:rsidRPr="00111252" w:rsidRDefault="00111252" w:rsidP="00BD5BF7">
      <w:pPr>
        <w:tabs>
          <w:tab w:val="left" w:pos="90"/>
          <w:tab w:val="right" w:leader="dot" w:pos="7920"/>
        </w:tabs>
        <w:spacing w:before="120" w:after="120" w:line="380" w:lineRule="exact"/>
        <w:ind w:firstLine="567"/>
        <w:jc w:val="both"/>
        <w:rPr>
          <w:b/>
          <w:i/>
          <w:lang w:val="vi-VN"/>
        </w:rPr>
      </w:pPr>
      <w:r w:rsidRPr="00111252">
        <w:rPr>
          <w:b/>
          <w:i/>
          <w:lang w:val="vi-VN"/>
        </w:rPr>
        <w:t xml:space="preserve">2.3. </w:t>
      </w:r>
      <w:r w:rsidR="005E24B7">
        <w:rPr>
          <w:b/>
          <w:i/>
        </w:rPr>
        <w:t>G</w:t>
      </w:r>
      <w:r w:rsidRPr="00111252">
        <w:rPr>
          <w:b/>
          <w:i/>
          <w:lang w:val="vi-VN"/>
        </w:rPr>
        <w:t>iải pháp đề xuất để giải quyết vấn đề</w:t>
      </w:r>
    </w:p>
    <w:p w14:paraId="059631DC" w14:textId="59C749F7" w:rsidR="00111252" w:rsidRPr="00111252" w:rsidRDefault="005E24B7" w:rsidP="00BD5BF7">
      <w:pPr>
        <w:tabs>
          <w:tab w:val="left" w:pos="90"/>
          <w:tab w:val="right" w:leader="dot" w:pos="7920"/>
        </w:tabs>
        <w:spacing w:before="120" w:after="120" w:line="380" w:lineRule="exact"/>
        <w:ind w:firstLine="567"/>
        <w:jc w:val="both"/>
        <w:rPr>
          <w:shd w:val="clear" w:color="auto" w:fill="FFFFFF"/>
        </w:rPr>
      </w:pPr>
      <w:r>
        <w:t>-</w:t>
      </w:r>
      <w:r w:rsidR="00111252" w:rsidRPr="00111252">
        <w:rPr>
          <w:lang w:val="vi-VN"/>
        </w:rPr>
        <w:t xml:space="preserve"> </w:t>
      </w:r>
      <w:r w:rsidR="00111252" w:rsidRPr="00111252">
        <w:t xml:space="preserve">Vận dụng cách tính </w:t>
      </w:r>
      <w:r w:rsidR="00111252" w:rsidRPr="00111252">
        <w:rPr>
          <w:lang w:val="vi-VN"/>
        </w:rPr>
        <w:t>theo quy định của Chính phủ về chính sách tinh giản biên chế</w:t>
      </w:r>
      <w:r w:rsidR="00111252" w:rsidRPr="00111252">
        <w:t xml:space="preserve">, nhưng có </w:t>
      </w:r>
      <w:r w:rsidR="00111252" w:rsidRPr="00111252">
        <w:rPr>
          <w:lang w:val="vi-VN"/>
        </w:rPr>
        <w:t>định mức thấp hơn đồng thời quy định mức tối đa một người có thể được hưởng.</w:t>
      </w:r>
    </w:p>
    <w:p w14:paraId="6E036F41" w14:textId="77777777" w:rsidR="00111252" w:rsidRPr="00111252" w:rsidRDefault="00111252" w:rsidP="00BD5BF7">
      <w:pPr>
        <w:tabs>
          <w:tab w:val="left" w:pos="90"/>
          <w:tab w:val="right" w:leader="dot" w:pos="7920"/>
        </w:tabs>
        <w:spacing w:before="120" w:after="120" w:line="380" w:lineRule="exact"/>
        <w:ind w:firstLine="567"/>
        <w:jc w:val="both"/>
        <w:rPr>
          <w:b/>
          <w:i/>
          <w:lang w:val="vi-VN"/>
        </w:rPr>
      </w:pPr>
      <w:r w:rsidRPr="00111252">
        <w:rPr>
          <w:b/>
          <w:i/>
          <w:lang w:val="vi-VN"/>
        </w:rPr>
        <w:t>2.4. Đánh giá tác động của giải pháp đối với đối tượng chịu sự tác động trực tiếp của chính sách và các đối tượng khác có liên quan.</w:t>
      </w:r>
    </w:p>
    <w:p w14:paraId="14D00282" w14:textId="2F39DFC6" w:rsidR="00111252" w:rsidRPr="00111252" w:rsidRDefault="00111252" w:rsidP="00BD5BF7">
      <w:pPr>
        <w:pStyle w:val="ListParagraph"/>
        <w:spacing w:before="120" w:after="120" w:line="380" w:lineRule="exact"/>
        <w:ind w:left="0" w:firstLine="567"/>
        <w:contextualSpacing w:val="0"/>
        <w:jc w:val="both"/>
        <w:rPr>
          <w:lang w:val="en-US"/>
        </w:rPr>
      </w:pPr>
      <w:bookmarkStart w:id="2" w:name="_Hlk167090146"/>
      <w:r w:rsidRPr="00111252">
        <w:rPr>
          <w:lang w:val="en-US"/>
        </w:rPr>
        <w:t xml:space="preserve"> </w:t>
      </w:r>
      <w:r w:rsidR="005E24B7">
        <w:rPr>
          <w:lang w:val="en-US"/>
        </w:rPr>
        <w:t>G</w:t>
      </w:r>
      <w:r w:rsidRPr="00111252">
        <w:rPr>
          <w:lang w:val="en-US"/>
        </w:rPr>
        <w:t>iải pháp</w:t>
      </w:r>
      <w:r w:rsidR="005E24B7">
        <w:rPr>
          <w:lang w:val="en-US"/>
        </w:rPr>
        <w:t xml:space="preserve"> đề xuất</w:t>
      </w:r>
      <w:r w:rsidRPr="00111252">
        <w:rPr>
          <w:lang w:val="en-US"/>
        </w:rPr>
        <w:t xml:space="preserve"> thực hiện tác động lên một số mặt sau: </w:t>
      </w:r>
    </w:p>
    <w:p w14:paraId="0AFCEC4D" w14:textId="77777777" w:rsidR="00111252" w:rsidRPr="00111252" w:rsidRDefault="00111252" w:rsidP="00BD5BF7">
      <w:pPr>
        <w:pStyle w:val="ListParagraph"/>
        <w:spacing w:before="120" w:after="120" w:line="380" w:lineRule="exact"/>
        <w:ind w:left="0" w:firstLine="567"/>
        <w:contextualSpacing w:val="0"/>
        <w:jc w:val="both"/>
        <w:rPr>
          <w:lang w:val="en-US"/>
        </w:rPr>
      </w:pPr>
      <w:r w:rsidRPr="00111252">
        <w:rPr>
          <w:lang w:val="en-US"/>
        </w:rPr>
        <w:t xml:space="preserve">- Về mặt kinh tế sẽ làm tăng chi từ ngân sách của tỉnh; </w:t>
      </w:r>
    </w:p>
    <w:p w14:paraId="24020CDB" w14:textId="77777777" w:rsidR="00111252" w:rsidRPr="00111252" w:rsidRDefault="00111252" w:rsidP="00BD5BF7">
      <w:pPr>
        <w:pStyle w:val="ListParagraph"/>
        <w:spacing w:before="120" w:after="120" w:line="380" w:lineRule="exact"/>
        <w:ind w:left="0" w:firstLine="567"/>
        <w:contextualSpacing w:val="0"/>
        <w:jc w:val="both"/>
        <w:rPr>
          <w:lang w:val="en-US"/>
        </w:rPr>
      </w:pPr>
      <w:r w:rsidRPr="00111252">
        <w:rPr>
          <w:lang w:val="en-US"/>
        </w:rPr>
        <w:t xml:space="preserve">- Về mặt xã hội: có thể làm tăng tỷ lệ thất nghiệp (không đáng kể do số số lượng ít) do những người trong độ tuổi lao động thôi việc, mặc dù đã có thời gian đóng bảo hiểm xã hội từ đủ 20 năm nhưng chưa được hưởng lương hưu; </w:t>
      </w:r>
    </w:p>
    <w:p w14:paraId="7DB400F3" w14:textId="77777777" w:rsidR="00111252" w:rsidRPr="00111252" w:rsidRDefault="00111252" w:rsidP="00BD5BF7">
      <w:pPr>
        <w:pStyle w:val="ListParagraph"/>
        <w:spacing w:before="120" w:after="120" w:line="380" w:lineRule="exact"/>
        <w:ind w:left="0" w:firstLine="567"/>
        <w:contextualSpacing w:val="0"/>
        <w:jc w:val="both"/>
        <w:rPr>
          <w:lang w:val="en-US"/>
        </w:rPr>
      </w:pPr>
      <w:r w:rsidRPr="00111252">
        <w:rPr>
          <w:lang w:val="en-US"/>
        </w:rPr>
        <w:t xml:space="preserve">- Tác động về giới và thủ tục hành chính: Chính sách không có sự phân biệt về giới, không ảnh hưởng đến điều kiện thực hiện và thụ hưởng các lợi ích của mỗi giới; không làm phát sinh thủ tục hành chính; </w:t>
      </w:r>
    </w:p>
    <w:p w14:paraId="7D9570D8" w14:textId="77777777" w:rsidR="00111252" w:rsidRPr="00111252" w:rsidRDefault="00111252" w:rsidP="00BD5BF7">
      <w:pPr>
        <w:pStyle w:val="ListParagraph"/>
        <w:spacing w:before="120" w:after="120" w:line="380" w:lineRule="exact"/>
        <w:ind w:left="0" w:firstLine="567"/>
        <w:contextualSpacing w:val="0"/>
        <w:jc w:val="both"/>
        <w:rPr>
          <w:lang w:val="en-US"/>
        </w:rPr>
      </w:pPr>
      <w:r w:rsidRPr="00111252">
        <w:rPr>
          <w:lang w:val="en-US"/>
        </w:rPr>
        <w:t xml:space="preserve">- Về mặt pháp luật: Chính sách phù hợp với hệ thống pháp luật hiện hành. </w:t>
      </w:r>
    </w:p>
    <w:p w14:paraId="6917175C" w14:textId="6B8C2AE4" w:rsidR="00111252" w:rsidRPr="00111252" w:rsidRDefault="00111252" w:rsidP="00BD5BF7">
      <w:pPr>
        <w:pStyle w:val="ListParagraph"/>
        <w:spacing w:before="120" w:after="120" w:line="380" w:lineRule="exact"/>
        <w:ind w:left="0" w:firstLine="567"/>
        <w:contextualSpacing w:val="0"/>
        <w:jc w:val="both"/>
        <w:rPr>
          <w:lang w:val="en-US"/>
        </w:rPr>
      </w:pPr>
      <w:r w:rsidRPr="00111252">
        <w:rPr>
          <w:lang w:val="en-US"/>
        </w:rPr>
        <w:t>Ngoài ra, giải pháp có những ưu điểm và nhược điểm sau:</w:t>
      </w:r>
    </w:p>
    <w:p w14:paraId="4052645D" w14:textId="08203EBB" w:rsidR="00111252" w:rsidRPr="00C4350A" w:rsidRDefault="005E24B7" w:rsidP="00BD5BF7">
      <w:pPr>
        <w:tabs>
          <w:tab w:val="left" w:pos="90"/>
          <w:tab w:val="right" w:leader="dot" w:pos="7920"/>
        </w:tabs>
        <w:spacing w:before="120" w:after="120" w:line="380" w:lineRule="exact"/>
        <w:ind w:firstLine="567"/>
        <w:jc w:val="both"/>
        <w:rPr>
          <w:shd w:val="clear" w:color="auto" w:fill="FFFFFF"/>
        </w:rPr>
      </w:pPr>
      <w:r>
        <w:t>-</w:t>
      </w:r>
      <w:r w:rsidR="00111252" w:rsidRPr="00111252">
        <w:rPr>
          <w:lang w:val="vi-VN"/>
        </w:rPr>
        <w:t xml:space="preserve"> </w:t>
      </w:r>
      <w:r w:rsidR="00111252" w:rsidRPr="00111252">
        <w:t xml:space="preserve">Vận dụng cách tính </w:t>
      </w:r>
      <w:r w:rsidR="00111252" w:rsidRPr="00111252">
        <w:rPr>
          <w:lang w:val="vi-VN"/>
        </w:rPr>
        <w:t>theo quy định của Chính phủ về chính sách tinh giản biên chế</w:t>
      </w:r>
      <w:r w:rsidR="00111252" w:rsidRPr="00111252">
        <w:t xml:space="preserve">, nhưng có </w:t>
      </w:r>
      <w:r w:rsidR="00111252" w:rsidRPr="00111252">
        <w:rPr>
          <w:lang w:val="vi-VN"/>
        </w:rPr>
        <w:t xml:space="preserve">định mức thấp hơn đồng thời quy định mức tối đa một người có thể được </w:t>
      </w:r>
      <w:r w:rsidR="00C4350A">
        <w:t xml:space="preserve">hưởng. </w:t>
      </w:r>
    </w:p>
    <w:p w14:paraId="33E1281D" w14:textId="77777777" w:rsidR="00111252" w:rsidRPr="00111252" w:rsidRDefault="00111252" w:rsidP="00BD5BF7">
      <w:pPr>
        <w:tabs>
          <w:tab w:val="left" w:pos="90"/>
          <w:tab w:val="right" w:leader="dot" w:pos="7920"/>
        </w:tabs>
        <w:spacing w:before="120" w:after="120" w:line="380" w:lineRule="exact"/>
        <w:ind w:firstLine="567"/>
        <w:jc w:val="both"/>
        <w:rPr>
          <w:lang w:val="vi-VN"/>
        </w:rPr>
      </w:pPr>
      <w:r w:rsidRPr="00111252">
        <w:rPr>
          <w:lang w:val="vi-VN"/>
        </w:rPr>
        <w:t xml:space="preserve">- Ưu điểm: </w:t>
      </w:r>
    </w:p>
    <w:p w14:paraId="5FCCC2B1" w14:textId="40FAB89F" w:rsidR="00111252" w:rsidRPr="007E3CE4" w:rsidRDefault="00111252" w:rsidP="00BD5BF7">
      <w:pPr>
        <w:tabs>
          <w:tab w:val="left" w:pos="90"/>
          <w:tab w:val="right" w:leader="dot" w:pos="7920"/>
        </w:tabs>
        <w:spacing w:before="120" w:after="120" w:line="380" w:lineRule="exact"/>
        <w:ind w:firstLine="567"/>
        <w:jc w:val="both"/>
        <w:rPr>
          <w:spacing w:val="-4"/>
        </w:rPr>
      </w:pPr>
      <w:r w:rsidRPr="007E3CE4">
        <w:rPr>
          <w:spacing w:val="-4"/>
        </w:rPr>
        <w:t>+ Khoản hỗ trợ đã bù đắp được một phần thu nhập của cán bộ, công chức, viên chức lãnh đạo</w:t>
      </w:r>
      <w:r w:rsidRPr="00264570">
        <w:rPr>
          <w:spacing w:val="-4"/>
        </w:rPr>
        <w:t>, quản lý do thôi việc, giúp ổn định đời</w:t>
      </w:r>
      <w:r w:rsidRPr="007E3CE4">
        <w:rPr>
          <w:spacing w:val="-4"/>
        </w:rPr>
        <w:t xml:space="preserve"> sống;</w:t>
      </w:r>
    </w:p>
    <w:p w14:paraId="4D55D831" w14:textId="77777777" w:rsidR="00111252" w:rsidRPr="00111252" w:rsidRDefault="00111252" w:rsidP="00BD5BF7">
      <w:pPr>
        <w:tabs>
          <w:tab w:val="left" w:pos="90"/>
          <w:tab w:val="right" w:leader="dot" w:pos="7920"/>
        </w:tabs>
        <w:spacing w:before="120" w:after="120" w:line="380" w:lineRule="exact"/>
        <w:ind w:firstLine="567"/>
        <w:jc w:val="both"/>
        <w:rPr>
          <w:lang w:val="vi-VN"/>
        </w:rPr>
      </w:pPr>
      <w:r w:rsidRPr="00111252">
        <w:rPr>
          <w:lang w:val="vi-VN"/>
        </w:rPr>
        <w:t>+ Cách tính được áp dụng thống nhất với quy định của Chính phủ</w:t>
      </w:r>
      <w:r w:rsidRPr="00111252">
        <w:t>;</w:t>
      </w:r>
    </w:p>
    <w:p w14:paraId="7153AC1C" w14:textId="77777777" w:rsidR="00111252" w:rsidRPr="00111252" w:rsidRDefault="00111252" w:rsidP="00BD5BF7">
      <w:pPr>
        <w:tabs>
          <w:tab w:val="left" w:pos="90"/>
          <w:tab w:val="right" w:leader="dot" w:pos="7920"/>
        </w:tabs>
        <w:spacing w:before="120" w:after="120" w:line="380" w:lineRule="exact"/>
        <w:ind w:firstLine="567"/>
        <w:jc w:val="both"/>
        <w:rPr>
          <w:lang w:val="vi-VN"/>
        </w:rPr>
      </w:pPr>
      <w:r w:rsidRPr="00111252">
        <w:rPr>
          <w:lang w:val="vi-VN"/>
        </w:rPr>
        <w:t>+ Phù hợp với khả năng chi trả ngân sách của tỉnh.</w:t>
      </w:r>
    </w:p>
    <w:p w14:paraId="31FEA5FC" w14:textId="6BAA4CB2" w:rsidR="00111252" w:rsidRPr="0069288B" w:rsidRDefault="00111252" w:rsidP="00BD5BF7">
      <w:pPr>
        <w:tabs>
          <w:tab w:val="left" w:pos="90"/>
          <w:tab w:val="right" w:leader="dot" w:pos="7920"/>
        </w:tabs>
        <w:spacing w:before="120" w:after="120" w:line="380" w:lineRule="exact"/>
        <w:ind w:firstLine="567"/>
        <w:jc w:val="both"/>
      </w:pPr>
      <w:r w:rsidRPr="00111252">
        <w:rPr>
          <w:lang w:val="vi-VN"/>
        </w:rPr>
        <w:t xml:space="preserve">- Nhược điểm: </w:t>
      </w:r>
    </w:p>
    <w:p w14:paraId="1132791C" w14:textId="0B6A7F9D" w:rsidR="00111252" w:rsidRPr="00111252" w:rsidRDefault="00111252" w:rsidP="00BD5BF7">
      <w:pPr>
        <w:tabs>
          <w:tab w:val="left" w:pos="90"/>
          <w:tab w:val="right" w:leader="dot" w:pos="7920"/>
        </w:tabs>
        <w:spacing w:before="120" w:after="120" w:line="380" w:lineRule="exact"/>
        <w:ind w:firstLine="567"/>
        <w:jc w:val="both"/>
      </w:pPr>
      <w:r w:rsidRPr="00111252">
        <w:rPr>
          <w:lang w:val="vi-VN"/>
        </w:rPr>
        <w:t>+ Làm tăng chi cho ngân sách của tỉnh, ảnh hưởng đến khả năng cân đối ngân sách của tỉnh</w:t>
      </w:r>
      <w:r w:rsidRPr="00111252">
        <w:t>;</w:t>
      </w:r>
    </w:p>
    <w:p w14:paraId="585CE25D" w14:textId="77777777" w:rsidR="00111252" w:rsidRPr="00111252" w:rsidRDefault="00111252" w:rsidP="00BD5BF7">
      <w:pPr>
        <w:tabs>
          <w:tab w:val="left" w:pos="90"/>
          <w:tab w:val="right" w:leader="dot" w:pos="7920"/>
        </w:tabs>
        <w:spacing w:before="120" w:after="120" w:line="380" w:lineRule="exact"/>
        <w:ind w:firstLine="567"/>
        <w:jc w:val="both"/>
      </w:pPr>
      <w:r w:rsidRPr="00111252">
        <w:rPr>
          <w:lang w:val="vi-VN"/>
        </w:rPr>
        <w:lastRenderedPageBreak/>
        <w:t>+ Khoản kinh phí hỗ trợ thấp</w:t>
      </w:r>
      <w:r w:rsidRPr="00111252">
        <w:t xml:space="preserve"> hơn so với Giải pháp 1</w:t>
      </w:r>
      <w:r w:rsidRPr="00111252">
        <w:rPr>
          <w:lang w:val="vi-VN"/>
        </w:rPr>
        <w:t>, có thể không khuyến khích, động viên các đối tượng tự nguyện</w:t>
      </w:r>
      <w:r w:rsidRPr="00111252">
        <w:t xml:space="preserve"> thôi</w:t>
      </w:r>
      <w:r w:rsidRPr="00111252">
        <w:rPr>
          <w:lang w:val="vi-VN"/>
        </w:rPr>
        <w:t xml:space="preserve"> việc</w:t>
      </w:r>
      <w:r w:rsidRPr="00111252">
        <w:t>;</w:t>
      </w:r>
    </w:p>
    <w:p w14:paraId="7E64F6A7" w14:textId="40E8D40A" w:rsidR="00111252" w:rsidRPr="00C4350A" w:rsidRDefault="00111252" w:rsidP="00BD5BF7">
      <w:pPr>
        <w:tabs>
          <w:tab w:val="left" w:pos="90"/>
          <w:tab w:val="right" w:leader="dot" w:pos="7920"/>
        </w:tabs>
        <w:spacing w:before="120" w:after="120" w:line="380" w:lineRule="exact"/>
        <w:ind w:firstLine="567"/>
        <w:jc w:val="both"/>
      </w:pPr>
      <w:r w:rsidRPr="00111252">
        <w:rPr>
          <w:lang w:val="vi-VN"/>
        </w:rPr>
        <w:t>+ Mức hỗ trợ không có sự khác nhau giữa một số đối tượng có mức lương cao, thời gian công tác lâu năm</w:t>
      </w:r>
      <w:r w:rsidR="0069288B">
        <w:t>.</w:t>
      </w:r>
    </w:p>
    <w:bookmarkEnd w:id="2"/>
    <w:p w14:paraId="025761F4" w14:textId="51AA92E8" w:rsidR="00111252" w:rsidRPr="00111252" w:rsidRDefault="00111252" w:rsidP="00BD5BF7">
      <w:pPr>
        <w:tabs>
          <w:tab w:val="left" w:pos="90"/>
          <w:tab w:val="right" w:leader="dot" w:pos="7920"/>
        </w:tabs>
        <w:spacing w:before="120" w:after="120" w:line="380" w:lineRule="exact"/>
        <w:ind w:firstLine="567"/>
        <w:jc w:val="both"/>
        <w:rPr>
          <w:b/>
          <w:i/>
          <w:lang w:val="vi-VN"/>
        </w:rPr>
      </w:pPr>
      <w:r w:rsidRPr="00111252">
        <w:rPr>
          <w:b/>
          <w:i/>
          <w:lang w:val="vi-VN"/>
        </w:rPr>
        <w:t>2.5. Kiến nghị</w:t>
      </w:r>
    </w:p>
    <w:p w14:paraId="6D5575BA" w14:textId="77E3E3F8" w:rsidR="00111252" w:rsidRPr="00111252" w:rsidRDefault="00111252" w:rsidP="00BD5BF7">
      <w:pPr>
        <w:tabs>
          <w:tab w:val="left" w:pos="90"/>
          <w:tab w:val="right" w:leader="dot" w:pos="7920"/>
        </w:tabs>
        <w:spacing w:before="120" w:after="120" w:line="380" w:lineRule="exact"/>
        <w:ind w:firstLine="567"/>
        <w:jc w:val="both"/>
        <w:rPr>
          <w:shd w:val="clear" w:color="auto" w:fill="FFFFFF"/>
        </w:rPr>
      </w:pPr>
      <w:r w:rsidRPr="00111252">
        <w:rPr>
          <w:lang w:val="vi-VN"/>
        </w:rPr>
        <w:t xml:space="preserve">Trên cơ sở phân tích, những ưu điểm, nhược điểm </w:t>
      </w:r>
      <w:r w:rsidR="005E24B7">
        <w:t>của</w:t>
      </w:r>
      <w:r w:rsidRPr="00111252">
        <w:rPr>
          <w:lang w:val="vi-VN"/>
        </w:rPr>
        <w:t xml:space="preserve"> giải pháp được nêu tại Tiểu mục 2.4 và </w:t>
      </w:r>
      <w:r w:rsidRPr="00111252">
        <w:t>khả năng đáp ứng</w:t>
      </w:r>
      <w:r w:rsidRPr="00111252">
        <w:rPr>
          <w:lang w:val="vi-VN"/>
        </w:rPr>
        <w:t xml:space="preserve"> của</w:t>
      </w:r>
      <w:r w:rsidRPr="00111252">
        <w:t xml:space="preserve"> ngân sách</w:t>
      </w:r>
      <w:r w:rsidRPr="00111252">
        <w:rPr>
          <w:lang w:val="vi-VN"/>
        </w:rPr>
        <w:t xml:space="preserve"> tỉnh, để giải quyết những khó khăn, bất cấp như đã nêu trên thì giải pháp</w:t>
      </w:r>
      <w:r w:rsidRPr="00111252">
        <w:rPr>
          <w:shd w:val="clear" w:color="auto" w:fill="FFFFFF"/>
          <w:lang w:val="vi-VN"/>
        </w:rPr>
        <w:t xml:space="preserve">: </w:t>
      </w:r>
      <w:r w:rsidRPr="00111252">
        <w:t xml:space="preserve">Vận dụng cách tính </w:t>
      </w:r>
      <w:r w:rsidRPr="00111252">
        <w:rPr>
          <w:lang w:val="vi-VN"/>
        </w:rPr>
        <w:t>theo quy định của Chính phủ về chính sách tinh giản biên chế</w:t>
      </w:r>
      <w:r w:rsidRPr="00111252">
        <w:t xml:space="preserve">, nhưng có </w:t>
      </w:r>
      <w:r w:rsidRPr="00111252">
        <w:rPr>
          <w:lang w:val="vi-VN"/>
        </w:rPr>
        <w:t>định mức thấp hơn đồng thời quy định mức tối đa một người có thể được hưởng.</w:t>
      </w:r>
    </w:p>
    <w:p w14:paraId="0292413C" w14:textId="43D38589" w:rsidR="00111252" w:rsidRPr="00111252" w:rsidRDefault="00111252" w:rsidP="00BD5BF7">
      <w:pPr>
        <w:tabs>
          <w:tab w:val="left" w:pos="90"/>
          <w:tab w:val="right" w:leader="dot" w:pos="7920"/>
        </w:tabs>
        <w:spacing w:before="120" w:after="120" w:line="380" w:lineRule="exact"/>
        <w:ind w:firstLine="567"/>
        <w:jc w:val="both"/>
        <w:rPr>
          <w:lang w:val="vi-VN"/>
        </w:rPr>
      </w:pPr>
      <w:r w:rsidRPr="00111252">
        <w:rPr>
          <w:lang w:val="vi-VN"/>
        </w:rPr>
        <w:t xml:space="preserve">Thẩm quyền ban hành chính sách: Hội đồng nhân dân tỉnh </w:t>
      </w:r>
      <w:r w:rsidR="00283DB0">
        <w:t>Đồng Nai</w:t>
      </w:r>
      <w:r w:rsidRPr="00111252">
        <w:rPr>
          <w:lang w:val="vi-VN"/>
        </w:rPr>
        <w:t>.</w:t>
      </w:r>
    </w:p>
    <w:p w14:paraId="3FDD4B20" w14:textId="39FF992C" w:rsidR="00111252" w:rsidRPr="00111252" w:rsidRDefault="00111252" w:rsidP="00BD5BF7">
      <w:pPr>
        <w:pStyle w:val="FootnoteText"/>
        <w:spacing w:before="120" w:after="120" w:line="380" w:lineRule="exact"/>
        <w:ind w:firstLine="567"/>
        <w:jc w:val="both"/>
        <w:rPr>
          <w:rFonts w:asciiTheme="majorHAnsi" w:hAnsiTheme="majorHAnsi" w:cstheme="majorHAnsi"/>
          <w:sz w:val="28"/>
          <w:szCs w:val="28"/>
        </w:rPr>
      </w:pPr>
      <w:r w:rsidRPr="00111252">
        <w:rPr>
          <w:rFonts w:asciiTheme="majorHAnsi" w:hAnsiTheme="majorHAnsi" w:cstheme="majorHAnsi"/>
          <w:sz w:val="28"/>
          <w:szCs w:val="28"/>
        </w:rPr>
        <w:t xml:space="preserve">Về dự toán kinh phí thực hiện: </w:t>
      </w:r>
      <w:r w:rsidRPr="00111252">
        <w:rPr>
          <w:rFonts w:asciiTheme="majorHAnsi" w:hAnsiTheme="majorHAnsi" w:cstheme="majorHAnsi"/>
          <w:sz w:val="28"/>
          <w:szCs w:val="28"/>
          <w:lang w:val="vi-VN"/>
        </w:rPr>
        <w:t>Tổng kinh phí dự kiến</w:t>
      </w:r>
      <w:r w:rsidRPr="00111252">
        <w:rPr>
          <w:rFonts w:asciiTheme="majorHAnsi" w:hAnsiTheme="majorHAnsi" w:cstheme="majorHAnsi"/>
          <w:sz w:val="28"/>
          <w:szCs w:val="28"/>
        </w:rPr>
        <w:t xml:space="preserve"> do ngân sách của tỉnh chi hỗ trợ cho </w:t>
      </w:r>
      <w:r w:rsidRPr="00111252">
        <w:rPr>
          <w:rFonts w:asciiTheme="majorHAnsi" w:hAnsiTheme="majorHAnsi" w:cstheme="majorHAnsi"/>
          <w:sz w:val="28"/>
          <w:szCs w:val="28"/>
          <w:lang w:val="vi-VN"/>
        </w:rPr>
        <w:t>việc thực hiện chính sách hỗ trợ</w:t>
      </w:r>
      <w:r w:rsidRPr="00111252">
        <w:rPr>
          <w:rFonts w:asciiTheme="majorHAnsi" w:hAnsiTheme="majorHAnsi" w:cstheme="majorHAnsi"/>
          <w:sz w:val="28"/>
          <w:szCs w:val="28"/>
        </w:rPr>
        <w:t xml:space="preserve"> nghỉ hưu trước tuổi hoặc thôi việc</w:t>
      </w:r>
      <w:r w:rsidRPr="00111252">
        <w:rPr>
          <w:rFonts w:asciiTheme="majorHAnsi" w:hAnsiTheme="majorHAnsi" w:cstheme="majorHAnsi"/>
          <w:sz w:val="28"/>
          <w:szCs w:val="28"/>
          <w:lang w:val="vi-VN"/>
        </w:rPr>
        <w:t xml:space="preserve"> là</w:t>
      </w:r>
      <w:r w:rsidRPr="005E24B7">
        <w:rPr>
          <w:rFonts w:asciiTheme="majorHAnsi" w:hAnsiTheme="majorHAnsi" w:cstheme="majorHAnsi"/>
          <w:color w:val="FF0000"/>
          <w:sz w:val="28"/>
          <w:szCs w:val="28"/>
        </w:rPr>
        <w:t>: K</w:t>
      </w:r>
      <w:r w:rsidRPr="005E24B7">
        <w:rPr>
          <w:rFonts w:asciiTheme="majorHAnsi" w:hAnsiTheme="majorHAnsi"/>
          <w:color w:val="FF0000"/>
          <w:sz w:val="28"/>
          <w:szCs w:val="28"/>
        </w:rPr>
        <w:t xml:space="preserve">hoảng </w:t>
      </w:r>
      <w:r w:rsidR="00EF255A">
        <w:rPr>
          <w:rFonts w:asciiTheme="majorHAnsi" w:hAnsiTheme="majorHAnsi"/>
          <w:color w:val="FF0000"/>
          <w:sz w:val="28"/>
          <w:szCs w:val="28"/>
        </w:rPr>
        <w:t>……….tỷ đồng</w:t>
      </w:r>
      <w:r w:rsidRPr="00111252">
        <w:rPr>
          <w:rFonts w:asciiTheme="majorHAnsi" w:hAnsiTheme="majorHAnsi"/>
          <w:sz w:val="28"/>
          <w:szCs w:val="28"/>
        </w:rPr>
        <w:t>;</w:t>
      </w:r>
    </w:p>
    <w:p w14:paraId="2797EA8A" w14:textId="77777777" w:rsidR="00111252" w:rsidRPr="00111252" w:rsidRDefault="00111252" w:rsidP="00BD5BF7">
      <w:pPr>
        <w:tabs>
          <w:tab w:val="left" w:pos="90"/>
          <w:tab w:val="right" w:leader="dot" w:pos="7920"/>
        </w:tabs>
        <w:spacing w:before="120" w:after="120" w:line="380" w:lineRule="exact"/>
        <w:ind w:firstLine="567"/>
        <w:jc w:val="both"/>
        <w:rPr>
          <w:b/>
          <w:lang w:val="vi-VN"/>
        </w:rPr>
      </w:pPr>
      <w:r w:rsidRPr="00111252">
        <w:rPr>
          <w:b/>
          <w:lang w:val="vi-VN"/>
        </w:rPr>
        <w:t>III. Ý KIẾN THAM VẤN</w:t>
      </w:r>
    </w:p>
    <w:p w14:paraId="2DAF9274" w14:textId="3155D355" w:rsidR="00E12788" w:rsidRPr="00A24BD7" w:rsidRDefault="00A24BD7" w:rsidP="00BD5BF7">
      <w:pPr>
        <w:tabs>
          <w:tab w:val="left" w:pos="90"/>
          <w:tab w:val="left" w:pos="540"/>
        </w:tabs>
        <w:spacing w:before="120" w:after="120" w:line="380" w:lineRule="exact"/>
        <w:ind w:firstLine="567"/>
        <w:jc w:val="both"/>
        <w:rPr>
          <w:b/>
        </w:rPr>
      </w:pPr>
      <w:r w:rsidRPr="00A24BD7">
        <w:rPr>
          <w:b/>
        </w:rPr>
        <w:t>1.</w:t>
      </w:r>
      <w:r>
        <w:rPr>
          <w:b/>
        </w:rPr>
        <w:t xml:space="preserve"> </w:t>
      </w:r>
      <w:r w:rsidR="00E12788" w:rsidRPr="00A24BD7">
        <w:rPr>
          <w:b/>
        </w:rPr>
        <w:t>Lấy ý kiến</w:t>
      </w:r>
    </w:p>
    <w:p w14:paraId="1A38613C" w14:textId="5995E845" w:rsidR="00825BE3" w:rsidRPr="00825BE3" w:rsidRDefault="00825BE3" w:rsidP="00BD5BF7">
      <w:pPr>
        <w:spacing w:before="120" w:after="120" w:line="380" w:lineRule="exact"/>
        <w:ind w:firstLine="567"/>
        <w:jc w:val="both"/>
        <w:rPr>
          <w:rFonts w:asciiTheme="majorHAnsi" w:hAnsiTheme="majorHAnsi" w:cstheme="majorHAnsi"/>
        </w:rPr>
      </w:pPr>
      <w:r>
        <w:rPr>
          <w:rFonts w:asciiTheme="majorHAnsi" w:hAnsiTheme="majorHAnsi" w:cstheme="majorHAnsi"/>
        </w:rPr>
        <w:t>Dự thảo Nghị quyết, Báo cáo đánh giá tác động của chính sách hỗ trợ kinh phí đối với cán bộ, công chức, viên chức lãnh đạo, quản lý nghỉ hưu trước tuổi hoặc thôi việc theo nguyện vọng trên địa bàn tỉnh được đăng trên Cổng thông tin điệu tử của UBND tỉnh (30 ngày) để lấy ý kiến rộng rãi. Đồng thời, lấy ý kiến các cơ quan, đơn vị có liên quan.</w:t>
      </w:r>
      <w:r w:rsidR="005B6EED">
        <w:rPr>
          <w:rFonts w:asciiTheme="majorHAnsi" w:hAnsiTheme="majorHAnsi" w:cstheme="majorHAnsi"/>
        </w:rPr>
        <w:t xml:space="preserve"> </w:t>
      </w:r>
    </w:p>
    <w:p w14:paraId="3F6EC509" w14:textId="6E888A0B" w:rsidR="00A24BD7" w:rsidRDefault="00825BE3" w:rsidP="00BD5BF7">
      <w:pPr>
        <w:tabs>
          <w:tab w:val="left" w:pos="90"/>
          <w:tab w:val="left" w:pos="540"/>
        </w:tabs>
        <w:spacing w:before="120" w:after="120" w:line="380" w:lineRule="exact"/>
        <w:ind w:firstLine="567"/>
        <w:jc w:val="both"/>
        <w:rPr>
          <w:b/>
        </w:rPr>
      </w:pPr>
      <w:r>
        <w:rPr>
          <w:b/>
        </w:rPr>
        <w:t>2. Tổng hợp, nghiên cứu, tiếp thu, hoàn thiện dự thảo và giải trình bằng văn bản</w:t>
      </w:r>
    </w:p>
    <w:p w14:paraId="245E551C" w14:textId="16E1C761" w:rsidR="00825BE3" w:rsidRPr="00825BE3" w:rsidRDefault="00825BE3" w:rsidP="00BD5BF7">
      <w:pPr>
        <w:tabs>
          <w:tab w:val="left" w:pos="90"/>
          <w:tab w:val="left" w:pos="540"/>
        </w:tabs>
        <w:spacing w:before="120" w:after="120" w:line="380" w:lineRule="exact"/>
        <w:ind w:firstLine="567"/>
        <w:jc w:val="both"/>
        <w:rPr>
          <w:bCs/>
        </w:rPr>
      </w:pPr>
      <w:r>
        <w:rPr>
          <w:bCs/>
        </w:rPr>
        <w:t>Các ý kiến góp ý sẽ được Ủy ban nhân dân tỉnh (thông qua Sở Nội vụ)</w:t>
      </w:r>
      <w:r w:rsidR="007B7CBE">
        <w:rPr>
          <w:bCs/>
        </w:rPr>
        <w:t xml:space="preserve"> tổng hợp, nghiên cứu, tiếp thu, hoàn thiện dự thảo và giải trình trong đề nghị xây dựng văn bản quy phạm pháp luật trình Hội đồng nhân dân tỉnh.</w:t>
      </w:r>
      <w:r w:rsidR="002C01AF">
        <w:rPr>
          <w:bCs/>
        </w:rPr>
        <w:t xml:space="preserve"> </w:t>
      </w:r>
    </w:p>
    <w:p w14:paraId="128CC429" w14:textId="77777777" w:rsidR="007B7CBE" w:rsidRPr="00111252" w:rsidRDefault="007B7CBE" w:rsidP="00BD5BF7">
      <w:pPr>
        <w:tabs>
          <w:tab w:val="left" w:pos="90"/>
        </w:tabs>
        <w:spacing w:before="120" w:after="120" w:line="380" w:lineRule="exact"/>
        <w:ind w:firstLine="567"/>
        <w:jc w:val="both"/>
        <w:rPr>
          <w:b/>
          <w:lang w:val="vi-VN"/>
        </w:rPr>
      </w:pPr>
      <w:r w:rsidRPr="00111252">
        <w:rPr>
          <w:b/>
          <w:lang w:val="vi-VN"/>
        </w:rPr>
        <w:t>IV. GIÁM SÁT VÀ ĐÁNH GIÁ</w:t>
      </w:r>
    </w:p>
    <w:p w14:paraId="3D4E1690" w14:textId="77777777" w:rsidR="007B7CBE" w:rsidRPr="008A5665" w:rsidRDefault="007B7CBE" w:rsidP="00BD5BF7">
      <w:pPr>
        <w:spacing w:before="120" w:after="120" w:line="380" w:lineRule="exact"/>
        <w:ind w:firstLine="567"/>
        <w:jc w:val="both"/>
        <w:rPr>
          <w:b/>
        </w:rPr>
      </w:pPr>
      <w:r w:rsidRPr="00111252">
        <w:rPr>
          <w:b/>
          <w:lang w:val="vi-VN"/>
        </w:rPr>
        <w:t>1. Cơ quan</w:t>
      </w:r>
      <w:r>
        <w:rPr>
          <w:b/>
        </w:rPr>
        <w:t xml:space="preserve"> chịu trách nhiệm tổ chức thi hành Nghị quyết: </w:t>
      </w:r>
      <w:r w:rsidRPr="008A5665">
        <w:rPr>
          <w:bCs/>
        </w:rPr>
        <w:t>Ủy ban nhân dân tỉnh Đồng Nai.</w:t>
      </w:r>
    </w:p>
    <w:p w14:paraId="77C45898" w14:textId="77777777" w:rsidR="007B7CBE" w:rsidRPr="008A5665" w:rsidRDefault="007B7CBE" w:rsidP="00BD5BF7">
      <w:pPr>
        <w:spacing w:before="120" w:after="120" w:line="380" w:lineRule="exact"/>
        <w:ind w:firstLine="567"/>
        <w:jc w:val="both"/>
        <w:rPr>
          <w:b/>
        </w:rPr>
      </w:pPr>
      <w:r w:rsidRPr="00111252">
        <w:rPr>
          <w:b/>
          <w:lang w:val="vi-VN"/>
        </w:rPr>
        <w:t>2.</w:t>
      </w:r>
      <w:r w:rsidRPr="00111252">
        <w:rPr>
          <w:lang w:val="vi-VN"/>
        </w:rPr>
        <w:t xml:space="preserve"> </w:t>
      </w:r>
      <w:r w:rsidRPr="00111252">
        <w:rPr>
          <w:b/>
          <w:lang w:val="vi-VN"/>
        </w:rPr>
        <w:t>Cơ quan giám sát, đánh giá</w:t>
      </w:r>
      <w:r>
        <w:rPr>
          <w:b/>
        </w:rPr>
        <w:t xml:space="preserve"> việc thực hiện chính sách: </w:t>
      </w:r>
      <w:r w:rsidRPr="008A5665">
        <w:rPr>
          <w:bCs/>
        </w:rPr>
        <w:t>Hội đồng nhân dân tỉnh, Ủy ban Mặt trận Tổ quốc Việt Nam tỉnh.</w:t>
      </w:r>
    </w:p>
    <w:p w14:paraId="311CE0FA" w14:textId="4648B9D2" w:rsidR="007B7CBE" w:rsidRPr="008E34F4" w:rsidRDefault="007B7CBE" w:rsidP="00BD5BF7">
      <w:pPr>
        <w:spacing w:before="120" w:after="120" w:line="380" w:lineRule="exact"/>
        <w:ind w:firstLine="567"/>
        <w:jc w:val="both"/>
        <w:rPr>
          <w:b/>
          <w:bCs/>
        </w:rPr>
      </w:pPr>
      <w:r w:rsidRPr="008E34F4">
        <w:rPr>
          <w:b/>
          <w:bCs/>
        </w:rPr>
        <w:t>V. PHỤ LỤC</w:t>
      </w:r>
    </w:p>
    <w:p w14:paraId="38C7084D" w14:textId="583C5526" w:rsidR="00111252" w:rsidRPr="00BD5BF7" w:rsidRDefault="00111252" w:rsidP="00BD5BF7">
      <w:pPr>
        <w:spacing w:before="120" w:after="120" w:line="380" w:lineRule="exact"/>
        <w:ind w:firstLine="567"/>
        <w:jc w:val="both"/>
        <w:rPr>
          <w:lang w:val="vi-VN"/>
        </w:rPr>
      </w:pPr>
      <w:r w:rsidRPr="00111252">
        <w:rPr>
          <w:lang w:val="vi-VN"/>
        </w:rPr>
        <w:lastRenderedPageBreak/>
        <w:t xml:space="preserve">Trên đây là </w:t>
      </w:r>
      <w:r w:rsidR="008A5665">
        <w:t>B</w:t>
      </w:r>
      <w:r w:rsidRPr="00111252">
        <w:rPr>
          <w:lang w:val="vi-VN"/>
        </w:rPr>
        <w:t>áo cáo</w:t>
      </w:r>
      <w:r w:rsidR="008A5665">
        <w:t xml:space="preserve"> đánh giá</w:t>
      </w:r>
      <w:r w:rsidRPr="00111252">
        <w:rPr>
          <w:lang w:val="vi-VN"/>
        </w:rPr>
        <w:t xml:space="preserve"> tác động </w:t>
      </w:r>
      <w:r w:rsidRPr="00111252">
        <w:rPr>
          <w:szCs w:val="26"/>
          <w:lang w:val="vi-VN"/>
        </w:rPr>
        <w:t xml:space="preserve">một số chính sách </w:t>
      </w:r>
      <w:r w:rsidRPr="00111252">
        <w:rPr>
          <w:lang w:val="vi-VN"/>
        </w:rPr>
        <w:t>hỗ trợ kinh phí đối với cán bộ, công chức, viên chức lãnh đạo, quản lý có nguyện vọng nghỉ hưu trước tuổi</w:t>
      </w:r>
      <w:r w:rsidRPr="00111252">
        <w:t xml:space="preserve"> hoặc</w:t>
      </w:r>
      <w:r w:rsidRPr="00111252">
        <w:rPr>
          <w:lang w:val="vi-VN"/>
        </w:rPr>
        <w:t xml:space="preserve"> thôi việc </w:t>
      </w:r>
      <w:r w:rsidR="0024195D">
        <w:t>trên địa bàn tỉnh Đồng Nai</w:t>
      </w:r>
      <w:r w:rsidR="008A5665">
        <w:t>, Ủy ban nhân dân tỉnh kính trình Hội đồng nhân dân tỉnh xem xét</w:t>
      </w:r>
      <w:r w:rsidRPr="00111252">
        <w:rPr>
          <w:lang w:val="vi-VN" w:eastAsia="vi-VN"/>
        </w:rPr>
        <w:t>./.</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503"/>
        <w:gridCol w:w="4819"/>
      </w:tblGrid>
      <w:tr w:rsidR="00111252" w:rsidRPr="00111252" w14:paraId="19B6B7EA" w14:textId="77777777">
        <w:trPr>
          <w:tblCellSpacing w:w="0" w:type="dxa"/>
        </w:trPr>
        <w:tc>
          <w:tcPr>
            <w:tcW w:w="4503" w:type="dxa"/>
            <w:shd w:val="clear" w:color="auto" w:fill="FFFFFF"/>
            <w:tcMar>
              <w:top w:w="0" w:type="dxa"/>
              <w:left w:w="108" w:type="dxa"/>
              <w:bottom w:w="0" w:type="dxa"/>
              <w:right w:w="108" w:type="dxa"/>
            </w:tcMar>
            <w:hideMark/>
          </w:tcPr>
          <w:p w14:paraId="0E1285CF" w14:textId="22ED9A6B" w:rsidR="00111252" w:rsidRDefault="00111252">
            <w:pPr>
              <w:rPr>
                <w:sz w:val="22"/>
                <w:szCs w:val="22"/>
                <w:lang w:eastAsia="vi-VN"/>
              </w:rPr>
            </w:pPr>
            <w:r w:rsidRPr="00111252">
              <w:rPr>
                <w:b/>
                <w:bCs/>
                <w:i/>
                <w:iCs/>
                <w:sz w:val="24"/>
                <w:szCs w:val="24"/>
                <w:lang w:val="vi-VN" w:eastAsia="vi-VN"/>
              </w:rPr>
              <w:t>Nơi nhận:</w:t>
            </w:r>
            <w:r w:rsidRPr="00111252">
              <w:rPr>
                <w:b/>
                <w:bCs/>
                <w:i/>
                <w:iCs/>
                <w:sz w:val="18"/>
                <w:szCs w:val="18"/>
                <w:lang w:val="vi-VN" w:eastAsia="vi-VN"/>
              </w:rPr>
              <w:br/>
            </w:r>
            <w:r w:rsidRPr="00111252">
              <w:rPr>
                <w:sz w:val="22"/>
                <w:szCs w:val="22"/>
                <w:lang w:val="vi-VN" w:eastAsia="vi-VN"/>
              </w:rPr>
              <w:t xml:space="preserve">- </w:t>
            </w:r>
            <w:r w:rsidR="008A5665">
              <w:rPr>
                <w:sz w:val="22"/>
                <w:szCs w:val="22"/>
                <w:lang w:eastAsia="vi-VN"/>
              </w:rPr>
              <w:t>Như trên;</w:t>
            </w:r>
          </w:p>
          <w:p w14:paraId="77110E39" w14:textId="0C3B2808" w:rsidR="008A5665" w:rsidRPr="008A5665" w:rsidRDefault="008A5665">
            <w:pPr>
              <w:rPr>
                <w:sz w:val="22"/>
                <w:szCs w:val="22"/>
                <w:lang w:eastAsia="vi-VN"/>
              </w:rPr>
            </w:pPr>
            <w:r>
              <w:rPr>
                <w:sz w:val="22"/>
                <w:szCs w:val="22"/>
                <w:lang w:eastAsia="vi-VN"/>
              </w:rPr>
              <w:t>- Q. Chủ tịch, các PCT UBND tỉnh;</w:t>
            </w:r>
          </w:p>
          <w:p w14:paraId="77A40746" w14:textId="77777777" w:rsidR="00111252" w:rsidRPr="00111252" w:rsidRDefault="00111252">
            <w:pPr>
              <w:rPr>
                <w:sz w:val="22"/>
                <w:szCs w:val="22"/>
                <w:lang w:val="vi-VN" w:eastAsia="vi-VN"/>
              </w:rPr>
            </w:pPr>
            <w:r w:rsidRPr="00111252">
              <w:rPr>
                <w:sz w:val="22"/>
                <w:szCs w:val="22"/>
                <w:lang w:val="vi-VN" w:eastAsia="vi-VN"/>
              </w:rPr>
              <w:t xml:space="preserve">- Sở Tư pháp; </w:t>
            </w:r>
          </w:p>
          <w:p w14:paraId="6AB807A8" w14:textId="77777777" w:rsidR="00111252" w:rsidRDefault="00111252">
            <w:pPr>
              <w:rPr>
                <w:sz w:val="22"/>
                <w:szCs w:val="22"/>
                <w:lang w:val="vi-VN" w:eastAsia="vi-VN"/>
              </w:rPr>
            </w:pPr>
            <w:r w:rsidRPr="00111252">
              <w:rPr>
                <w:sz w:val="22"/>
                <w:szCs w:val="22"/>
                <w:lang w:eastAsia="vi-VN"/>
              </w:rPr>
              <w:t xml:space="preserve">- </w:t>
            </w:r>
            <w:r w:rsidRPr="00111252">
              <w:rPr>
                <w:sz w:val="22"/>
                <w:szCs w:val="22"/>
                <w:lang w:val="vi-VN" w:eastAsia="vi-VN"/>
              </w:rPr>
              <w:t>Sở Tài chính;</w:t>
            </w:r>
          </w:p>
          <w:p w14:paraId="202F214A" w14:textId="6A9C523C" w:rsidR="008A5665" w:rsidRPr="008A5665" w:rsidRDefault="008A5665">
            <w:pPr>
              <w:rPr>
                <w:sz w:val="22"/>
                <w:szCs w:val="22"/>
                <w:lang w:eastAsia="vi-VN"/>
              </w:rPr>
            </w:pPr>
            <w:r>
              <w:rPr>
                <w:sz w:val="22"/>
                <w:szCs w:val="22"/>
                <w:lang w:eastAsia="vi-VN"/>
              </w:rPr>
              <w:t>- Chánh, các PCVP. UBND tỉnh;</w:t>
            </w:r>
          </w:p>
          <w:p w14:paraId="310AA25B" w14:textId="59D18B93" w:rsidR="00111252" w:rsidRPr="00111252" w:rsidRDefault="00111252">
            <w:pPr>
              <w:rPr>
                <w:sz w:val="18"/>
                <w:szCs w:val="18"/>
                <w:lang w:val="vi-VN" w:eastAsia="vi-VN"/>
              </w:rPr>
            </w:pPr>
            <w:r w:rsidRPr="00111252">
              <w:rPr>
                <w:sz w:val="22"/>
                <w:szCs w:val="22"/>
                <w:lang w:val="vi-VN" w:eastAsia="vi-VN"/>
              </w:rPr>
              <w:t>- Lưu: VT,</w:t>
            </w:r>
            <w:r w:rsidRPr="00111252">
              <w:rPr>
                <w:sz w:val="22"/>
                <w:szCs w:val="22"/>
                <w:lang w:eastAsia="vi-VN"/>
              </w:rPr>
              <w:t xml:space="preserve"> </w:t>
            </w:r>
            <w:r w:rsidR="008A5665">
              <w:rPr>
                <w:sz w:val="22"/>
                <w:szCs w:val="22"/>
                <w:lang w:eastAsia="vi-VN"/>
              </w:rPr>
              <w:t>KGVX.</w:t>
            </w:r>
          </w:p>
        </w:tc>
        <w:tc>
          <w:tcPr>
            <w:tcW w:w="4819" w:type="dxa"/>
            <w:shd w:val="clear" w:color="auto" w:fill="FFFFFF"/>
            <w:tcMar>
              <w:top w:w="0" w:type="dxa"/>
              <w:left w:w="108" w:type="dxa"/>
              <w:bottom w:w="0" w:type="dxa"/>
              <w:right w:w="108" w:type="dxa"/>
            </w:tcMar>
            <w:hideMark/>
          </w:tcPr>
          <w:p w14:paraId="330B41FE" w14:textId="1D565F3F" w:rsidR="0024195D" w:rsidRDefault="008A5665" w:rsidP="0024195D">
            <w:pPr>
              <w:jc w:val="center"/>
              <w:rPr>
                <w:b/>
                <w:bCs/>
                <w:lang w:val="vi-VN" w:eastAsia="vi-VN"/>
              </w:rPr>
            </w:pPr>
            <w:r>
              <w:rPr>
                <w:b/>
                <w:bCs/>
                <w:lang w:eastAsia="vi-VN"/>
              </w:rPr>
              <w:t>TM. ỦY BAN NHÂN DÂN</w:t>
            </w:r>
          </w:p>
          <w:p w14:paraId="776A00C2" w14:textId="77777777" w:rsidR="00BD5BF7" w:rsidRDefault="008A5665" w:rsidP="00BD5BF7">
            <w:pPr>
              <w:jc w:val="center"/>
              <w:rPr>
                <w:b/>
                <w:bCs/>
                <w:lang w:val="vi-VN" w:eastAsia="vi-VN"/>
              </w:rPr>
            </w:pPr>
            <w:r>
              <w:rPr>
                <w:b/>
                <w:bCs/>
                <w:lang w:eastAsia="vi-VN"/>
              </w:rPr>
              <w:t>Q. CHỦ TỊCH</w:t>
            </w:r>
            <w:r w:rsidR="00111252" w:rsidRPr="00111252">
              <w:rPr>
                <w:b/>
                <w:bCs/>
                <w:lang w:val="vi-VN" w:eastAsia="vi-VN"/>
              </w:rPr>
              <w:br/>
            </w:r>
            <w:r w:rsidR="00111252" w:rsidRPr="00111252">
              <w:rPr>
                <w:b/>
                <w:bCs/>
                <w:lang w:val="vi-VN" w:eastAsia="vi-VN"/>
              </w:rPr>
              <w:br/>
            </w:r>
            <w:r w:rsidR="00111252" w:rsidRPr="00111252">
              <w:rPr>
                <w:b/>
                <w:bCs/>
                <w:lang w:val="vi-VN" w:eastAsia="vi-VN"/>
              </w:rPr>
              <w:br/>
            </w:r>
          </w:p>
          <w:p w14:paraId="00034D3C" w14:textId="53A8379A" w:rsidR="00111252" w:rsidRPr="00BD5BF7" w:rsidRDefault="00111252" w:rsidP="00BD5BF7">
            <w:pPr>
              <w:jc w:val="center"/>
              <w:rPr>
                <w:b/>
                <w:bCs/>
                <w:lang w:val="vi-VN" w:eastAsia="vi-VN"/>
              </w:rPr>
            </w:pPr>
            <w:r w:rsidRPr="00111252">
              <w:rPr>
                <w:b/>
                <w:bCs/>
                <w:lang w:val="vi-VN" w:eastAsia="vi-VN"/>
              </w:rPr>
              <w:br/>
            </w:r>
            <w:r w:rsidR="008A5665">
              <w:rPr>
                <w:b/>
                <w:bCs/>
                <w:lang w:eastAsia="vi-VN"/>
              </w:rPr>
              <w:t>Võ Tấn Đức</w:t>
            </w:r>
          </w:p>
        </w:tc>
      </w:tr>
    </w:tbl>
    <w:p w14:paraId="11BA3992" w14:textId="77777777" w:rsidR="00111252" w:rsidRPr="00111252" w:rsidRDefault="00111252" w:rsidP="00111252">
      <w:pPr>
        <w:pStyle w:val="ListParagraph"/>
        <w:spacing w:before="120" w:after="0" w:line="360" w:lineRule="auto"/>
        <w:ind w:left="0" w:firstLine="567"/>
        <w:jc w:val="both"/>
        <w:rPr>
          <w:spacing w:val="4"/>
          <w:sz w:val="2"/>
          <w:szCs w:val="2"/>
          <w:lang w:val="en-US"/>
        </w:rPr>
      </w:pPr>
    </w:p>
    <w:p w14:paraId="303F41C3" w14:textId="77777777" w:rsidR="00111252" w:rsidRPr="00111252" w:rsidRDefault="00111252" w:rsidP="00111252">
      <w:pPr>
        <w:pStyle w:val="ListParagraph"/>
        <w:spacing w:before="120" w:after="0" w:line="360" w:lineRule="auto"/>
        <w:ind w:left="0" w:firstLine="567"/>
        <w:jc w:val="both"/>
        <w:rPr>
          <w:spacing w:val="4"/>
          <w:sz w:val="2"/>
          <w:szCs w:val="2"/>
          <w:lang w:val="en-US"/>
        </w:rPr>
      </w:pPr>
    </w:p>
    <w:p w14:paraId="05CA9C04" w14:textId="77777777" w:rsidR="00111252" w:rsidRPr="00111252" w:rsidRDefault="00111252" w:rsidP="00111252">
      <w:pPr>
        <w:pStyle w:val="ListParagraph"/>
        <w:spacing w:before="120" w:after="0" w:line="360" w:lineRule="auto"/>
        <w:ind w:left="0" w:firstLine="567"/>
        <w:jc w:val="both"/>
        <w:rPr>
          <w:spacing w:val="4"/>
          <w:sz w:val="2"/>
          <w:szCs w:val="2"/>
          <w:lang w:val="en-US"/>
        </w:rPr>
      </w:pPr>
    </w:p>
    <w:p w14:paraId="48CFE9D5" w14:textId="77777777" w:rsidR="00111252" w:rsidRPr="00111252" w:rsidRDefault="00111252" w:rsidP="00111252">
      <w:pPr>
        <w:pStyle w:val="ListParagraph"/>
        <w:spacing w:before="120" w:after="0" w:line="360" w:lineRule="auto"/>
        <w:ind w:left="0" w:firstLine="567"/>
        <w:jc w:val="both"/>
        <w:rPr>
          <w:spacing w:val="4"/>
          <w:sz w:val="2"/>
          <w:szCs w:val="2"/>
          <w:lang w:val="en-US"/>
        </w:rPr>
      </w:pPr>
    </w:p>
    <w:p w14:paraId="6B4A5E31" w14:textId="77777777" w:rsidR="00111252" w:rsidRPr="00111252" w:rsidRDefault="00111252" w:rsidP="00111252">
      <w:pPr>
        <w:pStyle w:val="ListParagraph"/>
        <w:spacing w:before="120" w:after="0" w:line="360" w:lineRule="auto"/>
        <w:ind w:left="0" w:firstLine="567"/>
        <w:jc w:val="both"/>
        <w:rPr>
          <w:spacing w:val="4"/>
          <w:sz w:val="2"/>
          <w:szCs w:val="2"/>
          <w:lang w:val="en-US"/>
        </w:rPr>
      </w:pPr>
    </w:p>
    <w:p w14:paraId="1F0C5CD0" w14:textId="77777777" w:rsidR="00111252" w:rsidRPr="00111252" w:rsidRDefault="00111252" w:rsidP="00111252">
      <w:pPr>
        <w:pStyle w:val="ListParagraph"/>
        <w:spacing w:before="120" w:after="0" w:line="360" w:lineRule="auto"/>
        <w:ind w:left="0" w:firstLine="567"/>
        <w:jc w:val="both"/>
        <w:rPr>
          <w:spacing w:val="4"/>
          <w:sz w:val="2"/>
          <w:szCs w:val="2"/>
          <w:lang w:val="en-US"/>
        </w:rPr>
      </w:pPr>
    </w:p>
    <w:p w14:paraId="38515754" w14:textId="77777777" w:rsidR="00111252" w:rsidRPr="00111252" w:rsidRDefault="00111252" w:rsidP="00111252">
      <w:pPr>
        <w:pStyle w:val="ListParagraph"/>
        <w:spacing w:before="120" w:after="0" w:line="360" w:lineRule="auto"/>
        <w:ind w:left="0" w:firstLine="567"/>
        <w:jc w:val="both"/>
        <w:rPr>
          <w:spacing w:val="4"/>
          <w:sz w:val="2"/>
          <w:szCs w:val="2"/>
          <w:lang w:val="en-US"/>
        </w:rPr>
      </w:pPr>
    </w:p>
    <w:p w14:paraId="36F39FCB" w14:textId="77777777" w:rsidR="006A1045" w:rsidRPr="00111252" w:rsidRDefault="006A1045" w:rsidP="00111252">
      <w:pPr>
        <w:jc w:val="center"/>
        <w:rPr>
          <w:spacing w:val="4"/>
          <w:sz w:val="2"/>
          <w:szCs w:val="2"/>
        </w:rPr>
      </w:pPr>
    </w:p>
    <w:sectPr w:rsidR="006A1045" w:rsidRPr="00111252" w:rsidSect="008978BD">
      <w:headerReference w:type="default" r:id="rId8"/>
      <w:footerReference w:type="even" r:id="rId9"/>
      <w:footerReference w:type="default" r:id="rId10"/>
      <w:pgSz w:w="11907" w:h="16840" w:code="9"/>
      <w:pgMar w:top="1134" w:right="1134" w:bottom="1134" w:left="1701" w:header="340"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04D0" w14:textId="77777777" w:rsidR="00665965" w:rsidRDefault="00665965" w:rsidP="0047540E">
      <w:r>
        <w:separator/>
      </w:r>
    </w:p>
  </w:endnote>
  <w:endnote w:type="continuationSeparator" w:id="0">
    <w:p w14:paraId="47247533" w14:textId="77777777" w:rsidR="00665965" w:rsidRDefault="00665965" w:rsidP="0047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0E16" w14:textId="77777777" w:rsidR="00853CB0" w:rsidRDefault="00853CB0" w:rsidP="00103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10E17" w14:textId="77777777" w:rsidR="00853CB0" w:rsidRDefault="00853CB0" w:rsidP="00853C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0E18" w14:textId="77777777" w:rsidR="00853CB0" w:rsidRDefault="00853CB0" w:rsidP="00031D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1058" w14:textId="77777777" w:rsidR="00665965" w:rsidRDefault="00665965" w:rsidP="0047540E">
      <w:r>
        <w:separator/>
      </w:r>
    </w:p>
  </w:footnote>
  <w:footnote w:type="continuationSeparator" w:id="0">
    <w:p w14:paraId="0F6A602E" w14:textId="77777777" w:rsidR="00665965" w:rsidRDefault="00665965" w:rsidP="0047540E">
      <w:r>
        <w:continuationSeparator/>
      </w:r>
    </w:p>
  </w:footnote>
  <w:footnote w:id="1">
    <w:p w14:paraId="61929F63" w14:textId="14DF3F25" w:rsidR="00B87BA4" w:rsidRPr="00B87BA4" w:rsidRDefault="00B87BA4" w:rsidP="00B87BA4">
      <w:pPr>
        <w:pStyle w:val="FootnoteText"/>
        <w:ind w:firstLine="540"/>
        <w:jc w:val="both"/>
        <w:rPr>
          <w:lang w:val="vi-VN"/>
        </w:rPr>
      </w:pPr>
      <w:r w:rsidRPr="00B87BA4">
        <w:rPr>
          <w:rStyle w:val="FootnoteReference"/>
        </w:rPr>
        <w:footnoteRef/>
      </w:r>
      <w:r w:rsidRPr="00B87BA4">
        <w:t xml:space="preserve"> </w:t>
      </w:r>
      <w:r w:rsidRPr="00B87BA4">
        <w:rPr>
          <w:rFonts w:asciiTheme="majorHAnsi" w:hAnsiTheme="majorHAnsi" w:cstheme="majorHAnsi"/>
          <w:shd w:val="clear" w:color="auto" w:fill="FFFFFF"/>
        </w:rPr>
        <w:t>Nghị định số 46/2010/NĐ-CP ngày 27/4/2010 quy định về thôi việc và thủ tục nghỉ hưu đối với công chức; Nghị định số 26/2015/NĐ-CP ngày 09/3/2015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 Nghị định số 108/2014/NĐ-CP ngày 20/11/2011 về chính sách tinh giản biên chế (được sửa đổi bổ sung tại Nghị định số 113/2018/NĐ-CP ngày 31/8/2018 và Nghị định số 143/2020/NĐ-CP ngày 10/12/2020).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0E14" w14:textId="2F09DA35" w:rsidR="009C05BA" w:rsidRDefault="009C05BA">
    <w:pPr>
      <w:pStyle w:val="Header"/>
      <w:jc w:val="center"/>
    </w:pPr>
    <w:r>
      <w:fldChar w:fldCharType="begin"/>
    </w:r>
    <w:r>
      <w:instrText xml:space="preserve"> PAGE   \* MERGEFORMAT </w:instrText>
    </w:r>
    <w:r>
      <w:fldChar w:fldCharType="separate"/>
    </w:r>
    <w:r w:rsidR="0011594E">
      <w:rPr>
        <w:noProof/>
      </w:rPr>
      <w:t>4</w:t>
    </w:r>
    <w:r>
      <w:rPr>
        <w:noProof/>
      </w:rPr>
      <w:fldChar w:fldCharType="end"/>
    </w:r>
  </w:p>
  <w:p w14:paraId="6F310E15" w14:textId="77777777" w:rsidR="009C05BA" w:rsidRDefault="009C0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0510"/>
    <w:multiLevelType w:val="hybridMultilevel"/>
    <w:tmpl w:val="E00A81F0"/>
    <w:lvl w:ilvl="0" w:tplc="FC1434A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6213FA6"/>
    <w:multiLevelType w:val="hybridMultilevel"/>
    <w:tmpl w:val="A8F2D7C0"/>
    <w:lvl w:ilvl="0" w:tplc="46E2A4F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4B2B0591"/>
    <w:multiLevelType w:val="hybridMultilevel"/>
    <w:tmpl w:val="C388B0B2"/>
    <w:lvl w:ilvl="0" w:tplc="FA38EC4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5F520790"/>
    <w:multiLevelType w:val="hybridMultilevel"/>
    <w:tmpl w:val="BC7C620A"/>
    <w:lvl w:ilvl="0" w:tplc="8B7C7D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36724053">
    <w:abstractNumId w:val="1"/>
  </w:num>
  <w:num w:numId="2" w16cid:durableId="779373518">
    <w:abstractNumId w:val="2"/>
  </w:num>
  <w:num w:numId="3" w16cid:durableId="1204439761">
    <w:abstractNumId w:val="0"/>
  </w:num>
  <w:num w:numId="4" w16cid:durableId="837039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A0556"/>
    <w:rsid w:val="0000032E"/>
    <w:rsid w:val="00005231"/>
    <w:rsid w:val="00005ED4"/>
    <w:rsid w:val="00010DAF"/>
    <w:rsid w:val="00014824"/>
    <w:rsid w:val="00014D1B"/>
    <w:rsid w:val="00015B41"/>
    <w:rsid w:val="00016040"/>
    <w:rsid w:val="00016E05"/>
    <w:rsid w:val="00020529"/>
    <w:rsid w:val="00020758"/>
    <w:rsid w:val="00020767"/>
    <w:rsid w:val="00022F55"/>
    <w:rsid w:val="00025A89"/>
    <w:rsid w:val="00031D92"/>
    <w:rsid w:val="00032005"/>
    <w:rsid w:val="0003341D"/>
    <w:rsid w:val="0003440E"/>
    <w:rsid w:val="00035D8D"/>
    <w:rsid w:val="00040AB5"/>
    <w:rsid w:val="000423A8"/>
    <w:rsid w:val="0004416E"/>
    <w:rsid w:val="00044697"/>
    <w:rsid w:val="00044B93"/>
    <w:rsid w:val="00044CF1"/>
    <w:rsid w:val="00050CAD"/>
    <w:rsid w:val="0005114D"/>
    <w:rsid w:val="00051E75"/>
    <w:rsid w:val="00053B49"/>
    <w:rsid w:val="00060DE0"/>
    <w:rsid w:val="000610C6"/>
    <w:rsid w:val="0006282B"/>
    <w:rsid w:val="00063B4A"/>
    <w:rsid w:val="000640DD"/>
    <w:rsid w:val="0006462C"/>
    <w:rsid w:val="000647A0"/>
    <w:rsid w:val="00064D1B"/>
    <w:rsid w:val="00066948"/>
    <w:rsid w:val="00072F64"/>
    <w:rsid w:val="00073DE7"/>
    <w:rsid w:val="00074EED"/>
    <w:rsid w:val="00081595"/>
    <w:rsid w:val="00083575"/>
    <w:rsid w:val="000836BE"/>
    <w:rsid w:val="000839C6"/>
    <w:rsid w:val="00084A9B"/>
    <w:rsid w:val="00084BF3"/>
    <w:rsid w:val="00084F62"/>
    <w:rsid w:val="000857D7"/>
    <w:rsid w:val="000863AC"/>
    <w:rsid w:val="00087E7A"/>
    <w:rsid w:val="00091656"/>
    <w:rsid w:val="00093F9A"/>
    <w:rsid w:val="00095AF6"/>
    <w:rsid w:val="000960A0"/>
    <w:rsid w:val="00096424"/>
    <w:rsid w:val="000971CE"/>
    <w:rsid w:val="000A03A0"/>
    <w:rsid w:val="000A1228"/>
    <w:rsid w:val="000A1668"/>
    <w:rsid w:val="000A29E3"/>
    <w:rsid w:val="000A454E"/>
    <w:rsid w:val="000A6A40"/>
    <w:rsid w:val="000A7427"/>
    <w:rsid w:val="000B15C5"/>
    <w:rsid w:val="000B212F"/>
    <w:rsid w:val="000B27A0"/>
    <w:rsid w:val="000B30A6"/>
    <w:rsid w:val="000B42F5"/>
    <w:rsid w:val="000B450B"/>
    <w:rsid w:val="000B5480"/>
    <w:rsid w:val="000B797C"/>
    <w:rsid w:val="000C166D"/>
    <w:rsid w:val="000C1F12"/>
    <w:rsid w:val="000C4EEE"/>
    <w:rsid w:val="000C5149"/>
    <w:rsid w:val="000C5E4D"/>
    <w:rsid w:val="000C75D1"/>
    <w:rsid w:val="000D1494"/>
    <w:rsid w:val="000D2D62"/>
    <w:rsid w:val="000D4980"/>
    <w:rsid w:val="000D6B60"/>
    <w:rsid w:val="000D6DBE"/>
    <w:rsid w:val="000D7BBB"/>
    <w:rsid w:val="000E08F8"/>
    <w:rsid w:val="000E1A2B"/>
    <w:rsid w:val="000E1D31"/>
    <w:rsid w:val="000E3A5C"/>
    <w:rsid w:val="000E4366"/>
    <w:rsid w:val="000F0FFA"/>
    <w:rsid w:val="000F32C6"/>
    <w:rsid w:val="000F3D42"/>
    <w:rsid w:val="000F42A1"/>
    <w:rsid w:val="000F54E2"/>
    <w:rsid w:val="000F6698"/>
    <w:rsid w:val="000F6A21"/>
    <w:rsid w:val="000F7FB6"/>
    <w:rsid w:val="001016A7"/>
    <w:rsid w:val="001033E5"/>
    <w:rsid w:val="00103578"/>
    <w:rsid w:val="00103F3B"/>
    <w:rsid w:val="00105850"/>
    <w:rsid w:val="00107A33"/>
    <w:rsid w:val="00107BD2"/>
    <w:rsid w:val="00111252"/>
    <w:rsid w:val="001113F7"/>
    <w:rsid w:val="0011206A"/>
    <w:rsid w:val="00112F47"/>
    <w:rsid w:val="001149D7"/>
    <w:rsid w:val="0011594E"/>
    <w:rsid w:val="00116D11"/>
    <w:rsid w:val="0011709B"/>
    <w:rsid w:val="00117D3F"/>
    <w:rsid w:val="00117E58"/>
    <w:rsid w:val="00123590"/>
    <w:rsid w:val="0012558D"/>
    <w:rsid w:val="001257B1"/>
    <w:rsid w:val="00126636"/>
    <w:rsid w:val="00126822"/>
    <w:rsid w:val="00130CB3"/>
    <w:rsid w:val="0013317C"/>
    <w:rsid w:val="00133FA0"/>
    <w:rsid w:val="0013666E"/>
    <w:rsid w:val="00136B36"/>
    <w:rsid w:val="00137644"/>
    <w:rsid w:val="001410BF"/>
    <w:rsid w:val="0014324E"/>
    <w:rsid w:val="00143A97"/>
    <w:rsid w:val="00144A3A"/>
    <w:rsid w:val="00146501"/>
    <w:rsid w:val="00146675"/>
    <w:rsid w:val="001467D0"/>
    <w:rsid w:val="001472B6"/>
    <w:rsid w:val="001478B8"/>
    <w:rsid w:val="001502A9"/>
    <w:rsid w:val="00151B5E"/>
    <w:rsid w:val="00156888"/>
    <w:rsid w:val="00157896"/>
    <w:rsid w:val="00162BBA"/>
    <w:rsid w:val="00163D66"/>
    <w:rsid w:val="00164F4F"/>
    <w:rsid w:val="00165478"/>
    <w:rsid w:val="0016673D"/>
    <w:rsid w:val="00170225"/>
    <w:rsid w:val="00170232"/>
    <w:rsid w:val="001702F8"/>
    <w:rsid w:val="00170421"/>
    <w:rsid w:val="00170F55"/>
    <w:rsid w:val="001720D9"/>
    <w:rsid w:val="00172776"/>
    <w:rsid w:val="0017453D"/>
    <w:rsid w:val="0017472F"/>
    <w:rsid w:val="00175735"/>
    <w:rsid w:val="00175A04"/>
    <w:rsid w:val="001769DE"/>
    <w:rsid w:val="00176C60"/>
    <w:rsid w:val="00180C10"/>
    <w:rsid w:val="001841DD"/>
    <w:rsid w:val="00184371"/>
    <w:rsid w:val="001850FA"/>
    <w:rsid w:val="00185856"/>
    <w:rsid w:val="00186E65"/>
    <w:rsid w:val="00187C70"/>
    <w:rsid w:val="001917B0"/>
    <w:rsid w:val="001919DF"/>
    <w:rsid w:val="001929EB"/>
    <w:rsid w:val="00192A20"/>
    <w:rsid w:val="00193F55"/>
    <w:rsid w:val="00195789"/>
    <w:rsid w:val="00195BE1"/>
    <w:rsid w:val="001973A8"/>
    <w:rsid w:val="00197A0B"/>
    <w:rsid w:val="001A2649"/>
    <w:rsid w:val="001A3EFA"/>
    <w:rsid w:val="001A4500"/>
    <w:rsid w:val="001A4511"/>
    <w:rsid w:val="001A5E88"/>
    <w:rsid w:val="001A6347"/>
    <w:rsid w:val="001A768A"/>
    <w:rsid w:val="001B09A9"/>
    <w:rsid w:val="001B1342"/>
    <w:rsid w:val="001B1B1A"/>
    <w:rsid w:val="001B2BDE"/>
    <w:rsid w:val="001B43F6"/>
    <w:rsid w:val="001B6EC7"/>
    <w:rsid w:val="001C023D"/>
    <w:rsid w:val="001C137B"/>
    <w:rsid w:val="001C45A4"/>
    <w:rsid w:val="001C5A78"/>
    <w:rsid w:val="001C5ABB"/>
    <w:rsid w:val="001C5CA0"/>
    <w:rsid w:val="001C5F24"/>
    <w:rsid w:val="001C71E0"/>
    <w:rsid w:val="001D0B1E"/>
    <w:rsid w:val="001D329C"/>
    <w:rsid w:val="001D4695"/>
    <w:rsid w:val="001D4D45"/>
    <w:rsid w:val="001D4EF8"/>
    <w:rsid w:val="001D6F9D"/>
    <w:rsid w:val="001D77B1"/>
    <w:rsid w:val="001E1805"/>
    <w:rsid w:val="001E30E2"/>
    <w:rsid w:val="001E4781"/>
    <w:rsid w:val="001E7EF8"/>
    <w:rsid w:val="001F05E4"/>
    <w:rsid w:val="001F203C"/>
    <w:rsid w:val="001F422C"/>
    <w:rsid w:val="001F511D"/>
    <w:rsid w:val="001F51F7"/>
    <w:rsid w:val="001F5387"/>
    <w:rsid w:val="001F6617"/>
    <w:rsid w:val="001F6A55"/>
    <w:rsid w:val="001F74F4"/>
    <w:rsid w:val="002004C8"/>
    <w:rsid w:val="00202DC4"/>
    <w:rsid w:val="00203AB7"/>
    <w:rsid w:val="00204AF4"/>
    <w:rsid w:val="002063F2"/>
    <w:rsid w:val="002066B2"/>
    <w:rsid w:val="00207419"/>
    <w:rsid w:val="0021009B"/>
    <w:rsid w:val="0021174C"/>
    <w:rsid w:val="0021229D"/>
    <w:rsid w:val="002125F4"/>
    <w:rsid w:val="00212A71"/>
    <w:rsid w:val="002133D6"/>
    <w:rsid w:val="00215060"/>
    <w:rsid w:val="0021632D"/>
    <w:rsid w:val="0022142A"/>
    <w:rsid w:val="00221646"/>
    <w:rsid w:val="002225F7"/>
    <w:rsid w:val="00222CCE"/>
    <w:rsid w:val="002232AF"/>
    <w:rsid w:val="00224668"/>
    <w:rsid w:val="002261C2"/>
    <w:rsid w:val="00226552"/>
    <w:rsid w:val="00232F10"/>
    <w:rsid w:val="00234D4D"/>
    <w:rsid w:val="00237F42"/>
    <w:rsid w:val="0024195D"/>
    <w:rsid w:val="002422F5"/>
    <w:rsid w:val="002440FB"/>
    <w:rsid w:val="00244388"/>
    <w:rsid w:val="00245BF0"/>
    <w:rsid w:val="00245CED"/>
    <w:rsid w:val="00245EAE"/>
    <w:rsid w:val="00246755"/>
    <w:rsid w:val="00250C49"/>
    <w:rsid w:val="002514C6"/>
    <w:rsid w:val="002540CB"/>
    <w:rsid w:val="00255AD5"/>
    <w:rsid w:val="00255CC0"/>
    <w:rsid w:val="00256AB6"/>
    <w:rsid w:val="00261A8B"/>
    <w:rsid w:val="00262628"/>
    <w:rsid w:val="002627D3"/>
    <w:rsid w:val="00264570"/>
    <w:rsid w:val="00271386"/>
    <w:rsid w:val="00271A19"/>
    <w:rsid w:val="00271E63"/>
    <w:rsid w:val="00274B11"/>
    <w:rsid w:val="002757A2"/>
    <w:rsid w:val="002758DA"/>
    <w:rsid w:val="00277617"/>
    <w:rsid w:val="002800F0"/>
    <w:rsid w:val="002801C3"/>
    <w:rsid w:val="00282073"/>
    <w:rsid w:val="00283DB0"/>
    <w:rsid w:val="00283F42"/>
    <w:rsid w:val="00283FA2"/>
    <w:rsid w:val="00284457"/>
    <w:rsid w:val="002855B5"/>
    <w:rsid w:val="002861DE"/>
    <w:rsid w:val="00286593"/>
    <w:rsid w:val="00287AA0"/>
    <w:rsid w:val="00290EC1"/>
    <w:rsid w:val="00293601"/>
    <w:rsid w:val="002A0906"/>
    <w:rsid w:val="002A15CA"/>
    <w:rsid w:val="002A1678"/>
    <w:rsid w:val="002A3CB2"/>
    <w:rsid w:val="002A4BBB"/>
    <w:rsid w:val="002A7EF3"/>
    <w:rsid w:val="002B0E83"/>
    <w:rsid w:val="002B2282"/>
    <w:rsid w:val="002B2D14"/>
    <w:rsid w:val="002B30EF"/>
    <w:rsid w:val="002B3934"/>
    <w:rsid w:val="002B3F17"/>
    <w:rsid w:val="002B5407"/>
    <w:rsid w:val="002B76D5"/>
    <w:rsid w:val="002C01AF"/>
    <w:rsid w:val="002C257B"/>
    <w:rsid w:val="002C3187"/>
    <w:rsid w:val="002C4134"/>
    <w:rsid w:val="002C5ED1"/>
    <w:rsid w:val="002C6CBA"/>
    <w:rsid w:val="002C6E57"/>
    <w:rsid w:val="002C6F14"/>
    <w:rsid w:val="002C6FBE"/>
    <w:rsid w:val="002C7499"/>
    <w:rsid w:val="002D15BF"/>
    <w:rsid w:val="002D2B61"/>
    <w:rsid w:val="002D39BF"/>
    <w:rsid w:val="002D4011"/>
    <w:rsid w:val="002D43A8"/>
    <w:rsid w:val="002D43AF"/>
    <w:rsid w:val="002D5548"/>
    <w:rsid w:val="002D6E74"/>
    <w:rsid w:val="002D7E2F"/>
    <w:rsid w:val="002E1220"/>
    <w:rsid w:val="002E1B28"/>
    <w:rsid w:val="002E1BFA"/>
    <w:rsid w:val="002E3D09"/>
    <w:rsid w:val="002E784C"/>
    <w:rsid w:val="002E7AA4"/>
    <w:rsid w:val="002E7C74"/>
    <w:rsid w:val="002F00BB"/>
    <w:rsid w:val="002F039C"/>
    <w:rsid w:val="002F22CB"/>
    <w:rsid w:val="002F26E7"/>
    <w:rsid w:val="002F44C5"/>
    <w:rsid w:val="002F4CDC"/>
    <w:rsid w:val="002F5A57"/>
    <w:rsid w:val="00300663"/>
    <w:rsid w:val="003007FD"/>
    <w:rsid w:val="003018BD"/>
    <w:rsid w:val="00302ADD"/>
    <w:rsid w:val="00305AEF"/>
    <w:rsid w:val="0030774A"/>
    <w:rsid w:val="0031026E"/>
    <w:rsid w:val="003103A4"/>
    <w:rsid w:val="00312138"/>
    <w:rsid w:val="003129CE"/>
    <w:rsid w:val="00312B26"/>
    <w:rsid w:val="00312EBA"/>
    <w:rsid w:val="0031523B"/>
    <w:rsid w:val="00320525"/>
    <w:rsid w:val="003207BB"/>
    <w:rsid w:val="003211AE"/>
    <w:rsid w:val="00322076"/>
    <w:rsid w:val="00322170"/>
    <w:rsid w:val="0032227B"/>
    <w:rsid w:val="00323EA0"/>
    <w:rsid w:val="00326440"/>
    <w:rsid w:val="00330A5A"/>
    <w:rsid w:val="00331A08"/>
    <w:rsid w:val="00333503"/>
    <w:rsid w:val="003400A9"/>
    <w:rsid w:val="003402D9"/>
    <w:rsid w:val="003421B1"/>
    <w:rsid w:val="00344B66"/>
    <w:rsid w:val="00344DEC"/>
    <w:rsid w:val="00345636"/>
    <w:rsid w:val="00345BF8"/>
    <w:rsid w:val="00346ED0"/>
    <w:rsid w:val="00347663"/>
    <w:rsid w:val="00351E68"/>
    <w:rsid w:val="00353B75"/>
    <w:rsid w:val="00354F0B"/>
    <w:rsid w:val="00355718"/>
    <w:rsid w:val="00356778"/>
    <w:rsid w:val="00356E4F"/>
    <w:rsid w:val="00357046"/>
    <w:rsid w:val="00357E9D"/>
    <w:rsid w:val="00360B6D"/>
    <w:rsid w:val="003635F0"/>
    <w:rsid w:val="00364C90"/>
    <w:rsid w:val="00365583"/>
    <w:rsid w:val="00365A04"/>
    <w:rsid w:val="00370818"/>
    <w:rsid w:val="003709C3"/>
    <w:rsid w:val="003711FF"/>
    <w:rsid w:val="003713B4"/>
    <w:rsid w:val="003714F2"/>
    <w:rsid w:val="00374FFF"/>
    <w:rsid w:val="00381624"/>
    <w:rsid w:val="00381B9B"/>
    <w:rsid w:val="00383035"/>
    <w:rsid w:val="003834D1"/>
    <w:rsid w:val="0038385F"/>
    <w:rsid w:val="0038393F"/>
    <w:rsid w:val="00384783"/>
    <w:rsid w:val="003849DE"/>
    <w:rsid w:val="0038601C"/>
    <w:rsid w:val="0038733B"/>
    <w:rsid w:val="00390A6A"/>
    <w:rsid w:val="00391CD0"/>
    <w:rsid w:val="003923A3"/>
    <w:rsid w:val="0039293B"/>
    <w:rsid w:val="0039356A"/>
    <w:rsid w:val="0039695A"/>
    <w:rsid w:val="003A1D1E"/>
    <w:rsid w:val="003A3552"/>
    <w:rsid w:val="003A4C56"/>
    <w:rsid w:val="003A7F79"/>
    <w:rsid w:val="003B0621"/>
    <w:rsid w:val="003B2BA6"/>
    <w:rsid w:val="003B34FD"/>
    <w:rsid w:val="003B533D"/>
    <w:rsid w:val="003B6DAD"/>
    <w:rsid w:val="003B7296"/>
    <w:rsid w:val="003B7811"/>
    <w:rsid w:val="003C328B"/>
    <w:rsid w:val="003C43DF"/>
    <w:rsid w:val="003C53CA"/>
    <w:rsid w:val="003C68E8"/>
    <w:rsid w:val="003C706A"/>
    <w:rsid w:val="003D1E43"/>
    <w:rsid w:val="003D2CB6"/>
    <w:rsid w:val="003D4E89"/>
    <w:rsid w:val="003D587D"/>
    <w:rsid w:val="003D7353"/>
    <w:rsid w:val="003D7573"/>
    <w:rsid w:val="003D7E8C"/>
    <w:rsid w:val="003E0ACB"/>
    <w:rsid w:val="003E641A"/>
    <w:rsid w:val="003E73D9"/>
    <w:rsid w:val="003E7EFA"/>
    <w:rsid w:val="003F194F"/>
    <w:rsid w:val="003F1EBF"/>
    <w:rsid w:val="003F413C"/>
    <w:rsid w:val="003F496D"/>
    <w:rsid w:val="003F68CF"/>
    <w:rsid w:val="003F7AE4"/>
    <w:rsid w:val="004034CE"/>
    <w:rsid w:val="00403692"/>
    <w:rsid w:val="004051C6"/>
    <w:rsid w:val="00405519"/>
    <w:rsid w:val="00405BC2"/>
    <w:rsid w:val="00407F75"/>
    <w:rsid w:val="00411F87"/>
    <w:rsid w:val="004120CD"/>
    <w:rsid w:val="00412277"/>
    <w:rsid w:val="004138D8"/>
    <w:rsid w:val="00413ECD"/>
    <w:rsid w:val="0041442A"/>
    <w:rsid w:val="00415994"/>
    <w:rsid w:val="00415FAA"/>
    <w:rsid w:val="0042088D"/>
    <w:rsid w:val="00421F37"/>
    <w:rsid w:val="0042260B"/>
    <w:rsid w:val="004235AF"/>
    <w:rsid w:val="0042523E"/>
    <w:rsid w:val="00425C78"/>
    <w:rsid w:val="00425D6A"/>
    <w:rsid w:val="00426DA6"/>
    <w:rsid w:val="00426F43"/>
    <w:rsid w:val="00427379"/>
    <w:rsid w:val="004273F4"/>
    <w:rsid w:val="00430254"/>
    <w:rsid w:val="00433F5D"/>
    <w:rsid w:val="004366B1"/>
    <w:rsid w:val="00436AB9"/>
    <w:rsid w:val="00437711"/>
    <w:rsid w:val="00440552"/>
    <w:rsid w:val="00440775"/>
    <w:rsid w:val="00441D30"/>
    <w:rsid w:val="00441E1B"/>
    <w:rsid w:val="004445BE"/>
    <w:rsid w:val="004455FF"/>
    <w:rsid w:val="00445CAE"/>
    <w:rsid w:val="00446DBF"/>
    <w:rsid w:val="0045019F"/>
    <w:rsid w:val="00450722"/>
    <w:rsid w:val="004507B5"/>
    <w:rsid w:val="004518B2"/>
    <w:rsid w:val="00451EF0"/>
    <w:rsid w:val="0045310D"/>
    <w:rsid w:val="00453E49"/>
    <w:rsid w:val="00454199"/>
    <w:rsid w:val="00455CBA"/>
    <w:rsid w:val="00456CAD"/>
    <w:rsid w:val="004602B7"/>
    <w:rsid w:val="00460FC1"/>
    <w:rsid w:val="00461251"/>
    <w:rsid w:val="004612C4"/>
    <w:rsid w:val="004623F8"/>
    <w:rsid w:val="00462A7C"/>
    <w:rsid w:val="0046550F"/>
    <w:rsid w:val="004704E2"/>
    <w:rsid w:val="00470E92"/>
    <w:rsid w:val="00471483"/>
    <w:rsid w:val="00471C58"/>
    <w:rsid w:val="00472404"/>
    <w:rsid w:val="00474F60"/>
    <w:rsid w:val="0047540E"/>
    <w:rsid w:val="00476530"/>
    <w:rsid w:val="00480D76"/>
    <w:rsid w:val="0048111E"/>
    <w:rsid w:val="004824E9"/>
    <w:rsid w:val="00483E0F"/>
    <w:rsid w:val="00484F4B"/>
    <w:rsid w:val="00487B11"/>
    <w:rsid w:val="00491E85"/>
    <w:rsid w:val="004931B6"/>
    <w:rsid w:val="00493595"/>
    <w:rsid w:val="004975D5"/>
    <w:rsid w:val="00497CDA"/>
    <w:rsid w:val="00497ECE"/>
    <w:rsid w:val="004A672E"/>
    <w:rsid w:val="004A722E"/>
    <w:rsid w:val="004B2015"/>
    <w:rsid w:val="004B229B"/>
    <w:rsid w:val="004B2561"/>
    <w:rsid w:val="004B33B7"/>
    <w:rsid w:val="004B4B7C"/>
    <w:rsid w:val="004B4DFC"/>
    <w:rsid w:val="004B5C97"/>
    <w:rsid w:val="004B6DE5"/>
    <w:rsid w:val="004C0F26"/>
    <w:rsid w:val="004C1110"/>
    <w:rsid w:val="004C40B2"/>
    <w:rsid w:val="004C43E4"/>
    <w:rsid w:val="004C4F92"/>
    <w:rsid w:val="004C5551"/>
    <w:rsid w:val="004C5916"/>
    <w:rsid w:val="004D1A0A"/>
    <w:rsid w:val="004D378D"/>
    <w:rsid w:val="004D5D30"/>
    <w:rsid w:val="004D7C25"/>
    <w:rsid w:val="004E08C2"/>
    <w:rsid w:val="004E15E3"/>
    <w:rsid w:val="004E1669"/>
    <w:rsid w:val="004E3F14"/>
    <w:rsid w:val="004E4AEA"/>
    <w:rsid w:val="004E56EC"/>
    <w:rsid w:val="004E6EA3"/>
    <w:rsid w:val="004E79C0"/>
    <w:rsid w:val="004F0CE3"/>
    <w:rsid w:val="004F1120"/>
    <w:rsid w:val="004F1585"/>
    <w:rsid w:val="004F2128"/>
    <w:rsid w:val="004F2EE2"/>
    <w:rsid w:val="004F4A96"/>
    <w:rsid w:val="004F57DB"/>
    <w:rsid w:val="005003E2"/>
    <w:rsid w:val="005008CC"/>
    <w:rsid w:val="0050112E"/>
    <w:rsid w:val="005014BD"/>
    <w:rsid w:val="0050173D"/>
    <w:rsid w:val="00501D7C"/>
    <w:rsid w:val="00502000"/>
    <w:rsid w:val="00503025"/>
    <w:rsid w:val="00503767"/>
    <w:rsid w:val="00504D08"/>
    <w:rsid w:val="00505C87"/>
    <w:rsid w:val="00506F52"/>
    <w:rsid w:val="00507115"/>
    <w:rsid w:val="005075DD"/>
    <w:rsid w:val="005075EF"/>
    <w:rsid w:val="005114E5"/>
    <w:rsid w:val="00512C3F"/>
    <w:rsid w:val="005131F6"/>
    <w:rsid w:val="00513B39"/>
    <w:rsid w:val="00513F83"/>
    <w:rsid w:val="005141DF"/>
    <w:rsid w:val="00515617"/>
    <w:rsid w:val="00515B1C"/>
    <w:rsid w:val="005177BD"/>
    <w:rsid w:val="00517E97"/>
    <w:rsid w:val="00520067"/>
    <w:rsid w:val="00520DB6"/>
    <w:rsid w:val="005211D8"/>
    <w:rsid w:val="0052183A"/>
    <w:rsid w:val="005221EF"/>
    <w:rsid w:val="00522303"/>
    <w:rsid w:val="00523E91"/>
    <w:rsid w:val="0052439E"/>
    <w:rsid w:val="005252F9"/>
    <w:rsid w:val="00525D72"/>
    <w:rsid w:val="00526A4B"/>
    <w:rsid w:val="00526BB0"/>
    <w:rsid w:val="00530EF5"/>
    <w:rsid w:val="00533890"/>
    <w:rsid w:val="00534063"/>
    <w:rsid w:val="0053488E"/>
    <w:rsid w:val="00536D94"/>
    <w:rsid w:val="00540584"/>
    <w:rsid w:val="00540931"/>
    <w:rsid w:val="00541A66"/>
    <w:rsid w:val="00544EC8"/>
    <w:rsid w:val="0054759C"/>
    <w:rsid w:val="00551082"/>
    <w:rsid w:val="00552769"/>
    <w:rsid w:val="00552791"/>
    <w:rsid w:val="00552D04"/>
    <w:rsid w:val="0055686B"/>
    <w:rsid w:val="005569F6"/>
    <w:rsid w:val="00562051"/>
    <w:rsid w:val="00562FF8"/>
    <w:rsid w:val="0057091E"/>
    <w:rsid w:val="005729E6"/>
    <w:rsid w:val="005735FD"/>
    <w:rsid w:val="005740FC"/>
    <w:rsid w:val="0057453B"/>
    <w:rsid w:val="005747E4"/>
    <w:rsid w:val="00575121"/>
    <w:rsid w:val="00575573"/>
    <w:rsid w:val="0058033E"/>
    <w:rsid w:val="005803CD"/>
    <w:rsid w:val="00580E1A"/>
    <w:rsid w:val="0058238E"/>
    <w:rsid w:val="005835F0"/>
    <w:rsid w:val="00583AFF"/>
    <w:rsid w:val="00583B4D"/>
    <w:rsid w:val="00586B69"/>
    <w:rsid w:val="0058721B"/>
    <w:rsid w:val="00590E97"/>
    <w:rsid w:val="00592384"/>
    <w:rsid w:val="00593CDD"/>
    <w:rsid w:val="00594934"/>
    <w:rsid w:val="00595820"/>
    <w:rsid w:val="00597331"/>
    <w:rsid w:val="005A0067"/>
    <w:rsid w:val="005A054E"/>
    <w:rsid w:val="005A0556"/>
    <w:rsid w:val="005A24DC"/>
    <w:rsid w:val="005A4745"/>
    <w:rsid w:val="005A49B6"/>
    <w:rsid w:val="005A5EEF"/>
    <w:rsid w:val="005A7097"/>
    <w:rsid w:val="005A79F8"/>
    <w:rsid w:val="005A7F7A"/>
    <w:rsid w:val="005B0128"/>
    <w:rsid w:val="005B29D3"/>
    <w:rsid w:val="005B2CFA"/>
    <w:rsid w:val="005B3285"/>
    <w:rsid w:val="005B4FCA"/>
    <w:rsid w:val="005B5D61"/>
    <w:rsid w:val="005B6EED"/>
    <w:rsid w:val="005B78A4"/>
    <w:rsid w:val="005C460D"/>
    <w:rsid w:val="005C46B1"/>
    <w:rsid w:val="005C5364"/>
    <w:rsid w:val="005C761E"/>
    <w:rsid w:val="005D08F4"/>
    <w:rsid w:val="005D1139"/>
    <w:rsid w:val="005D1FC4"/>
    <w:rsid w:val="005D33C7"/>
    <w:rsid w:val="005D3CF9"/>
    <w:rsid w:val="005D43DF"/>
    <w:rsid w:val="005D453F"/>
    <w:rsid w:val="005D5C7A"/>
    <w:rsid w:val="005D7173"/>
    <w:rsid w:val="005D773D"/>
    <w:rsid w:val="005D7E36"/>
    <w:rsid w:val="005E1E3C"/>
    <w:rsid w:val="005E24B7"/>
    <w:rsid w:val="005E3C94"/>
    <w:rsid w:val="005E5A7B"/>
    <w:rsid w:val="005E7A2F"/>
    <w:rsid w:val="005E7E59"/>
    <w:rsid w:val="005F0D1D"/>
    <w:rsid w:val="005F1CE1"/>
    <w:rsid w:val="005F2431"/>
    <w:rsid w:val="005F5649"/>
    <w:rsid w:val="005F660A"/>
    <w:rsid w:val="005F685D"/>
    <w:rsid w:val="005F6AD4"/>
    <w:rsid w:val="005F6F16"/>
    <w:rsid w:val="005F71F7"/>
    <w:rsid w:val="0060035D"/>
    <w:rsid w:val="00602232"/>
    <w:rsid w:val="00603992"/>
    <w:rsid w:val="00603B92"/>
    <w:rsid w:val="006049E4"/>
    <w:rsid w:val="00605E3B"/>
    <w:rsid w:val="00607492"/>
    <w:rsid w:val="006102C6"/>
    <w:rsid w:val="006107DF"/>
    <w:rsid w:val="00611F3B"/>
    <w:rsid w:val="00614073"/>
    <w:rsid w:val="0061590A"/>
    <w:rsid w:val="00616596"/>
    <w:rsid w:val="006165E0"/>
    <w:rsid w:val="00621149"/>
    <w:rsid w:val="0062222A"/>
    <w:rsid w:val="00622572"/>
    <w:rsid w:val="00622865"/>
    <w:rsid w:val="00622FFF"/>
    <w:rsid w:val="006231DA"/>
    <w:rsid w:val="006237B6"/>
    <w:rsid w:val="00624276"/>
    <w:rsid w:val="00626508"/>
    <w:rsid w:val="00630CD9"/>
    <w:rsid w:val="00631935"/>
    <w:rsid w:val="00632DDD"/>
    <w:rsid w:val="00633BC7"/>
    <w:rsid w:val="00634605"/>
    <w:rsid w:val="00635588"/>
    <w:rsid w:val="006355F1"/>
    <w:rsid w:val="00635E53"/>
    <w:rsid w:val="00635FEF"/>
    <w:rsid w:val="00636D28"/>
    <w:rsid w:val="00641B5E"/>
    <w:rsid w:val="00644349"/>
    <w:rsid w:val="006514AA"/>
    <w:rsid w:val="00652481"/>
    <w:rsid w:val="006534B4"/>
    <w:rsid w:val="00655645"/>
    <w:rsid w:val="00655AE2"/>
    <w:rsid w:val="00656A55"/>
    <w:rsid w:val="006571D7"/>
    <w:rsid w:val="0065746C"/>
    <w:rsid w:val="00664458"/>
    <w:rsid w:val="00664B3A"/>
    <w:rsid w:val="00664FCD"/>
    <w:rsid w:val="00665391"/>
    <w:rsid w:val="00665965"/>
    <w:rsid w:val="006703E6"/>
    <w:rsid w:val="00670EC5"/>
    <w:rsid w:val="00672CA7"/>
    <w:rsid w:val="00673B80"/>
    <w:rsid w:val="00674080"/>
    <w:rsid w:val="0067595F"/>
    <w:rsid w:val="00677380"/>
    <w:rsid w:val="0068003B"/>
    <w:rsid w:val="006823BF"/>
    <w:rsid w:val="0068312D"/>
    <w:rsid w:val="006834FE"/>
    <w:rsid w:val="00684015"/>
    <w:rsid w:val="00686F60"/>
    <w:rsid w:val="00687A04"/>
    <w:rsid w:val="00690782"/>
    <w:rsid w:val="00691246"/>
    <w:rsid w:val="00691F64"/>
    <w:rsid w:val="0069288B"/>
    <w:rsid w:val="006938AA"/>
    <w:rsid w:val="006961C3"/>
    <w:rsid w:val="0069780F"/>
    <w:rsid w:val="0069791F"/>
    <w:rsid w:val="006A0A42"/>
    <w:rsid w:val="006A1045"/>
    <w:rsid w:val="006A2DD4"/>
    <w:rsid w:val="006A2F16"/>
    <w:rsid w:val="006A456E"/>
    <w:rsid w:val="006A5D94"/>
    <w:rsid w:val="006A5DB6"/>
    <w:rsid w:val="006B1330"/>
    <w:rsid w:val="006B304B"/>
    <w:rsid w:val="006B5860"/>
    <w:rsid w:val="006B677F"/>
    <w:rsid w:val="006B701B"/>
    <w:rsid w:val="006C0AEE"/>
    <w:rsid w:val="006C18B3"/>
    <w:rsid w:val="006C1F3A"/>
    <w:rsid w:val="006C1F8C"/>
    <w:rsid w:val="006C48AF"/>
    <w:rsid w:val="006C6E7F"/>
    <w:rsid w:val="006D009C"/>
    <w:rsid w:val="006D27D1"/>
    <w:rsid w:val="006D3A58"/>
    <w:rsid w:val="006D47A0"/>
    <w:rsid w:val="006D58ED"/>
    <w:rsid w:val="006D68DB"/>
    <w:rsid w:val="006D6CC0"/>
    <w:rsid w:val="006D77F0"/>
    <w:rsid w:val="006E068A"/>
    <w:rsid w:val="006E0D99"/>
    <w:rsid w:val="006E1073"/>
    <w:rsid w:val="006E2A23"/>
    <w:rsid w:val="006E3796"/>
    <w:rsid w:val="006E3DAE"/>
    <w:rsid w:val="006E4A3B"/>
    <w:rsid w:val="006E6E2F"/>
    <w:rsid w:val="006F134A"/>
    <w:rsid w:val="006F180C"/>
    <w:rsid w:val="006F227D"/>
    <w:rsid w:val="006F2696"/>
    <w:rsid w:val="006F409A"/>
    <w:rsid w:val="006F47FD"/>
    <w:rsid w:val="006F505A"/>
    <w:rsid w:val="006F641F"/>
    <w:rsid w:val="006F6A9A"/>
    <w:rsid w:val="006F729E"/>
    <w:rsid w:val="007001BD"/>
    <w:rsid w:val="00700AB0"/>
    <w:rsid w:val="007051F4"/>
    <w:rsid w:val="007059E4"/>
    <w:rsid w:val="00707FFE"/>
    <w:rsid w:val="007113E9"/>
    <w:rsid w:val="00717808"/>
    <w:rsid w:val="00721A65"/>
    <w:rsid w:val="0072235B"/>
    <w:rsid w:val="007238EB"/>
    <w:rsid w:val="00724932"/>
    <w:rsid w:val="00724A71"/>
    <w:rsid w:val="00724F10"/>
    <w:rsid w:val="007256D2"/>
    <w:rsid w:val="00725E7A"/>
    <w:rsid w:val="00725E9C"/>
    <w:rsid w:val="00726A83"/>
    <w:rsid w:val="00727F80"/>
    <w:rsid w:val="0073045F"/>
    <w:rsid w:val="007310D8"/>
    <w:rsid w:val="00731EA0"/>
    <w:rsid w:val="00733E8F"/>
    <w:rsid w:val="00735840"/>
    <w:rsid w:val="0073586D"/>
    <w:rsid w:val="0073596A"/>
    <w:rsid w:val="00735D28"/>
    <w:rsid w:val="00735EF6"/>
    <w:rsid w:val="00736308"/>
    <w:rsid w:val="00736D14"/>
    <w:rsid w:val="00736E7E"/>
    <w:rsid w:val="00736F7E"/>
    <w:rsid w:val="00737EC2"/>
    <w:rsid w:val="00745661"/>
    <w:rsid w:val="00746702"/>
    <w:rsid w:val="00747BE9"/>
    <w:rsid w:val="00751E27"/>
    <w:rsid w:val="00753327"/>
    <w:rsid w:val="00755726"/>
    <w:rsid w:val="00756073"/>
    <w:rsid w:val="00756172"/>
    <w:rsid w:val="0075754D"/>
    <w:rsid w:val="00760436"/>
    <w:rsid w:val="0076077F"/>
    <w:rsid w:val="00760D07"/>
    <w:rsid w:val="00762B06"/>
    <w:rsid w:val="00763CCB"/>
    <w:rsid w:val="007644B9"/>
    <w:rsid w:val="00765229"/>
    <w:rsid w:val="00765618"/>
    <w:rsid w:val="007662D3"/>
    <w:rsid w:val="0076665D"/>
    <w:rsid w:val="00766BA4"/>
    <w:rsid w:val="007677C7"/>
    <w:rsid w:val="00767DA7"/>
    <w:rsid w:val="00770EEF"/>
    <w:rsid w:val="007732AF"/>
    <w:rsid w:val="007749B0"/>
    <w:rsid w:val="0077671D"/>
    <w:rsid w:val="007768A5"/>
    <w:rsid w:val="00777520"/>
    <w:rsid w:val="00781B38"/>
    <w:rsid w:val="00781EC4"/>
    <w:rsid w:val="00781FEA"/>
    <w:rsid w:val="00783BE7"/>
    <w:rsid w:val="00784E2D"/>
    <w:rsid w:val="00785D79"/>
    <w:rsid w:val="00786B16"/>
    <w:rsid w:val="00787688"/>
    <w:rsid w:val="007917C3"/>
    <w:rsid w:val="00792315"/>
    <w:rsid w:val="007942B9"/>
    <w:rsid w:val="0079493F"/>
    <w:rsid w:val="00795B3C"/>
    <w:rsid w:val="00795BE8"/>
    <w:rsid w:val="00796088"/>
    <w:rsid w:val="00796109"/>
    <w:rsid w:val="00796628"/>
    <w:rsid w:val="007A229A"/>
    <w:rsid w:val="007A5178"/>
    <w:rsid w:val="007A6C15"/>
    <w:rsid w:val="007A7AEE"/>
    <w:rsid w:val="007B0AA7"/>
    <w:rsid w:val="007B112A"/>
    <w:rsid w:val="007B1C5E"/>
    <w:rsid w:val="007B2C38"/>
    <w:rsid w:val="007B3A42"/>
    <w:rsid w:val="007B7112"/>
    <w:rsid w:val="007B7C4B"/>
    <w:rsid w:val="007B7CBE"/>
    <w:rsid w:val="007C17BA"/>
    <w:rsid w:val="007C1D79"/>
    <w:rsid w:val="007C3C04"/>
    <w:rsid w:val="007C403C"/>
    <w:rsid w:val="007C4C66"/>
    <w:rsid w:val="007C56AA"/>
    <w:rsid w:val="007D0125"/>
    <w:rsid w:val="007D0EFB"/>
    <w:rsid w:val="007D27A1"/>
    <w:rsid w:val="007D27C0"/>
    <w:rsid w:val="007D3D6A"/>
    <w:rsid w:val="007D53E9"/>
    <w:rsid w:val="007D59BD"/>
    <w:rsid w:val="007D67EA"/>
    <w:rsid w:val="007D6BB2"/>
    <w:rsid w:val="007E071B"/>
    <w:rsid w:val="007E3CE4"/>
    <w:rsid w:val="007E6031"/>
    <w:rsid w:val="007E7F6E"/>
    <w:rsid w:val="007F018B"/>
    <w:rsid w:val="007F0672"/>
    <w:rsid w:val="007F0D19"/>
    <w:rsid w:val="007F0FCB"/>
    <w:rsid w:val="007F1868"/>
    <w:rsid w:val="007F196B"/>
    <w:rsid w:val="007F2F46"/>
    <w:rsid w:val="007F4A7B"/>
    <w:rsid w:val="007F6B24"/>
    <w:rsid w:val="007F7316"/>
    <w:rsid w:val="007F750E"/>
    <w:rsid w:val="007F7BEE"/>
    <w:rsid w:val="0080245A"/>
    <w:rsid w:val="008030F1"/>
    <w:rsid w:val="00803B06"/>
    <w:rsid w:val="0080433F"/>
    <w:rsid w:val="00805C89"/>
    <w:rsid w:val="00806C08"/>
    <w:rsid w:val="00812A5C"/>
    <w:rsid w:val="008136B5"/>
    <w:rsid w:val="008137D1"/>
    <w:rsid w:val="00814F07"/>
    <w:rsid w:val="008160A0"/>
    <w:rsid w:val="00822EF5"/>
    <w:rsid w:val="008232D7"/>
    <w:rsid w:val="00823F99"/>
    <w:rsid w:val="00824095"/>
    <w:rsid w:val="00824773"/>
    <w:rsid w:val="0082491A"/>
    <w:rsid w:val="00824CDA"/>
    <w:rsid w:val="00825BE3"/>
    <w:rsid w:val="008263DE"/>
    <w:rsid w:val="00833864"/>
    <w:rsid w:val="00833F48"/>
    <w:rsid w:val="00836FA6"/>
    <w:rsid w:val="00840AF7"/>
    <w:rsid w:val="00840C5A"/>
    <w:rsid w:val="00842B9F"/>
    <w:rsid w:val="00844443"/>
    <w:rsid w:val="008457D3"/>
    <w:rsid w:val="00845F01"/>
    <w:rsid w:val="00846590"/>
    <w:rsid w:val="00847D6D"/>
    <w:rsid w:val="0085034F"/>
    <w:rsid w:val="0085213B"/>
    <w:rsid w:val="00852D8B"/>
    <w:rsid w:val="00853CB0"/>
    <w:rsid w:val="00854B45"/>
    <w:rsid w:val="008554F1"/>
    <w:rsid w:val="00857532"/>
    <w:rsid w:val="008577C7"/>
    <w:rsid w:val="0086002A"/>
    <w:rsid w:val="00860468"/>
    <w:rsid w:val="00860BB1"/>
    <w:rsid w:val="0086140A"/>
    <w:rsid w:val="008616EE"/>
    <w:rsid w:val="008645C3"/>
    <w:rsid w:val="008652A7"/>
    <w:rsid w:val="00865792"/>
    <w:rsid w:val="008662A9"/>
    <w:rsid w:val="00867DE4"/>
    <w:rsid w:val="008721C6"/>
    <w:rsid w:val="008731A3"/>
    <w:rsid w:val="00873211"/>
    <w:rsid w:val="00873CAE"/>
    <w:rsid w:val="008748FE"/>
    <w:rsid w:val="008757E0"/>
    <w:rsid w:val="008759C7"/>
    <w:rsid w:val="00875B65"/>
    <w:rsid w:val="00876320"/>
    <w:rsid w:val="0087641D"/>
    <w:rsid w:val="00877B1E"/>
    <w:rsid w:val="00880A01"/>
    <w:rsid w:val="00884AC5"/>
    <w:rsid w:val="00885A80"/>
    <w:rsid w:val="00887341"/>
    <w:rsid w:val="0089083A"/>
    <w:rsid w:val="008916AE"/>
    <w:rsid w:val="00892245"/>
    <w:rsid w:val="00895E16"/>
    <w:rsid w:val="008978BD"/>
    <w:rsid w:val="008A0557"/>
    <w:rsid w:val="008A0851"/>
    <w:rsid w:val="008A2042"/>
    <w:rsid w:val="008A4934"/>
    <w:rsid w:val="008A4F49"/>
    <w:rsid w:val="008A5665"/>
    <w:rsid w:val="008A6667"/>
    <w:rsid w:val="008A73DF"/>
    <w:rsid w:val="008A75C2"/>
    <w:rsid w:val="008A79F6"/>
    <w:rsid w:val="008A7BE7"/>
    <w:rsid w:val="008B0F0D"/>
    <w:rsid w:val="008B10F8"/>
    <w:rsid w:val="008B20A0"/>
    <w:rsid w:val="008B2534"/>
    <w:rsid w:val="008B28F7"/>
    <w:rsid w:val="008B3C1B"/>
    <w:rsid w:val="008B4359"/>
    <w:rsid w:val="008B4779"/>
    <w:rsid w:val="008B5DED"/>
    <w:rsid w:val="008B6B80"/>
    <w:rsid w:val="008B7408"/>
    <w:rsid w:val="008B7C2F"/>
    <w:rsid w:val="008C0050"/>
    <w:rsid w:val="008C08C7"/>
    <w:rsid w:val="008C1CF7"/>
    <w:rsid w:val="008C240A"/>
    <w:rsid w:val="008C2B3A"/>
    <w:rsid w:val="008C3F43"/>
    <w:rsid w:val="008C4525"/>
    <w:rsid w:val="008C55D1"/>
    <w:rsid w:val="008C5973"/>
    <w:rsid w:val="008C76D7"/>
    <w:rsid w:val="008C7C6F"/>
    <w:rsid w:val="008C7E07"/>
    <w:rsid w:val="008D1A95"/>
    <w:rsid w:val="008D52DE"/>
    <w:rsid w:val="008D708F"/>
    <w:rsid w:val="008D7F99"/>
    <w:rsid w:val="008E08D3"/>
    <w:rsid w:val="008E2987"/>
    <w:rsid w:val="008E2F9B"/>
    <w:rsid w:val="008E34F4"/>
    <w:rsid w:val="008E480B"/>
    <w:rsid w:val="008E4A9A"/>
    <w:rsid w:val="008E52B2"/>
    <w:rsid w:val="008E6643"/>
    <w:rsid w:val="008E6AF2"/>
    <w:rsid w:val="008E6B98"/>
    <w:rsid w:val="008E6BCE"/>
    <w:rsid w:val="008E7E6C"/>
    <w:rsid w:val="008F2254"/>
    <w:rsid w:val="008F2986"/>
    <w:rsid w:val="008F485D"/>
    <w:rsid w:val="008F526C"/>
    <w:rsid w:val="00901867"/>
    <w:rsid w:val="00901978"/>
    <w:rsid w:val="00901EE3"/>
    <w:rsid w:val="00904248"/>
    <w:rsid w:val="00904719"/>
    <w:rsid w:val="00905483"/>
    <w:rsid w:val="00905A2A"/>
    <w:rsid w:val="00905BF4"/>
    <w:rsid w:val="00906561"/>
    <w:rsid w:val="00907613"/>
    <w:rsid w:val="00910239"/>
    <w:rsid w:val="00910DC4"/>
    <w:rsid w:val="00911F36"/>
    <w:rsid w:val="009133AD"/>
    <w:rsid w:val="009144A7"/>
    <w:rsid w:val="00914BA2"/>
    <w:rsid w:val="00916926"/>
    <w:rsid w:val="00920095"/>
    <w:rsid w:val="0092199B"/>
    <w:rsid w:val="00921D40"/>
    <w:rsid w:val="00924B42"/>
    <w:rsid w:val="00924BC8"/>
    <w:rsid w:val="0092544C"/>
    <w:rsid w:val="00925D29"/>
    <w:rsid w:val="00925F78"/>
    <w:rsid w:val="00927986"/>
    <w:rsid w:val="00930054"/>
    <w:rsid w:val="009301E0"/>
    <w:rsid w:val="00930307"/>
    <w:rsid w:val="00931D5E"/>
    <w:rsid w:val="009334B8"/>
    <w:rsid w:val="009343F9"/>
    <w:rsid w:val="00934B9C"/>
    <w:rsid w:val="00934F29"/>
    <w:rsid w:val="0093607B"/>
    <w:rsid w:val="00936EA5"/>
    <w:rsid w:val="0093701B"/>
    <w:rsid w:val="00940BA7"/>
    <w:rsid w:val="009414D0"/>
    <w:rsid w:val="0094172C"/>
    <w:rsid w:val="00941F4C"/>
    <w:rsid w:val="009439BF"/>
    <w:rsid w:val="00943E4C"/>
    <w:rsid w:val="00944A1E"/>
    <w:rsid w:val="00945121"/>
    <w:rsid w:val="00945374"/>
    <w:rsid w:val="00946056"/>
    <w:rsid w:val="009463F9"/>
    <w:rsid w:val="00946ED1"/>
    <w:rsid w:val="00950099"/>
    <w:rsid w:val="00950288"/>
    <w:rsid w:val="00950379"/>
    <w:rsid w:val="009515FF"/>
    <w:rsid w:val="00951756"/>
    <w:rsid w:val="0095613C"/>
    <w:rsid w:val="009575EA"/>
    <w:rsid w:val="009603B3"/>
    <w:rsid w:val="00961ADA"/>
    <w:rsid w:val="009622BB"/>
    <w:rsid w:val="00963A34"/>
    <w:rsid w:val="00965C02"/>
    <w:rsid w:val="00971100"/>
    <w:rsid w:val="00971D14"/>
    <w:rsid w:val="00971EFC"/>
    <w:rsid w:val="0097397B"/>
    <w:rsid w:val="009747F1"/>
    <w:rsid w:val="00977D38"/>
    <w:rsid w:val="009801D9"/>
    <w:rsid w:val="0098311C"/>
    <w:rsid w:val="00983603"/>
    <w:rsid w:val="00987759"/>
    <w:rsid w:val="009903D7"/>
    <w:rsid w:val="00990DD3"/>
    <w:rsid w:val="009931A6"/>
    <w:rsid w:val="00993278"/>
    <w:rsid w:val="00993AFB"/>
    <w:rsid w:val="00994736"/>
    <w:rsid w:val="0099480C"/>
    <w:rsid w:val="00994C03"/>
    <w:rsid w:val="009A043C"/>
    <w:rsid w:val="009A070B"/>
    <w:rsid w:val="009A1BD0"/>
    <w:rsid w:val="009A51AC"/>
    <w:rsid w:val="009A7134"/>
    <w:rsid w:val="009A7EB4"/>
    <w:rsid w:val="009B08B9"/>
    <w:rsid w:val="009B0E76"/>
    <w:rsid w:val="009B1058"/>
    <w:rsid w:val="009B16D1"/>
    <w:rsid w:val="009B16E8"/>
    <w:rsid w:val="009B1886"/>
    <w:rsid w:val="009B1DA3"/>
    <w:rsid w:val="009B2B8D"/>
    <w:rsid w:val="009B2E17"/>
    <w:rsid w:val="009B550E"/>
    <w:rsid w:val="009C05BA"/>
    <w:rsid w:val="009C1655"/>
    <w:rsid w:val="009C1E4F"/>
    <w:rsid w:val="009C20F9"/>
    <w:rsid w:val="009C3ADF"/>
    <w:rsid w:val="009C476C"/>
    <w:rsid w:val="009C6448"/>
    <w:rsid w:val="009C65CC"/>
    <w:rsid w:val="009C7FF9"/>
    <w:rsid w:val="009D007C"/>
    <w:rsid w:val="009D0C3D"/>
    <w:rsid w:val="009D1C7B"/>
    <w:rsid w:val="009D27A6"/>
    <w:rsid w:val="009D2809"/>
    <w:rsid w:val="009D32BA"/>
    <w:rsid w:val="009D43C7"/>
    <w:rsid w:val="009D5228"/>
    <w:rsid w:val="009D5908"/>
    <w:rsid w:val="009D5CD7"/>
    <w:rsid w:val="009D78A8"/>
    <w:rsid w:val="009D7CD5"/>
    <w:rsid w:val="009E0862"/>
    <w:rsid w:val="009E1BEC"/>
    <w:rsid w:val="009E286A"/>
    <w:rsid w:val="009E3B6B"/>
    <w:rsid w:val="009E532A"/>
    <w:rsid w:val="009E5BC3"/>
    <w:rsid w:val="009E6B8A"/>
    <w:rsid w:val="009E6FEE"/>
    <w:rsid w:val="009E7D6F"/>
    <w:rsid w:val="009F0444"/>
    <w:rsid w:val="009F1FDB"/>
    <w:rsid w:val="009F25CA"/>
    <w:rsid w:val="009F49C7"/>
    <w:rsid w:val="009F7900"/>
    <w:rsid w:val="00A012B8"/>
    <w:rsid w:val="00A01947"/>
    <w:rsid w:val="00A0403E"/>
    <w:rsid w:val="00A07B4B"/>
    <w:rsid w:val="00A12140"/>
    <w:rsid w:val="00A1249D"/>
    <w:rsid w:val="00A1286B"/>
    <w:rsid w:val="00A12F31"/>
    <w:rsid w:val="00A14960"/>
    <w:rsid w:val="00A1596C"/>
    <w:rsid w:val="00A15B40"/>
    <w:rsid w:val="00A166E4"/>
    <w:rsid w:val="00A16944"/>
    <w:rsid w:val="00A229A1"/>
    <w:rsid w:val="00A2434E"/>
    <w:rsid w:val="00A24BD7"/>
    <w:rsid w:val="00A24DF2"/>
    <w:rsid w:val="00A252BE"/>
    <w:rsid w:val="00A256F0"/>
    <w:rsid w:val="00A25EE3"/>
    <w:rsid w:val="00A25F13"/>
    <w:rsid w:val="00A269FA"/>
    <w:rsid w:val="00A315F2"/>
    <w:rsid w:val="00A32FF2"/>
    <w:rsid w:val="00A3396D"/>
    <w:rsid w:val="00A34067"/>
    <w:rsid w:val="00A34833"/>
    <w:rsid w:val="00A35545"/>
    <w:rsid w:val="00A37728"/>
    <w:rsid w:val="00A37884"/>
    <w:rsid w:val="00A40323"/>
    <w:rsid w:val="00A40E6A"/>
    <w:rsid w:val="00A42B27"/>
    <w:rsid w:val="00A43989"/>
    <w:rsid w:val="00A44274"/>
    <w:rsid w:val="00A46BC6"/>
    <w:rsid w:val="00A46CE1"/>
    <w:rsid w:val="00A50BCF"/>
    <w:rsid w:val="00A51215"/>
    <w:rsid w:val="00A51837"/>
    <w:rsid w:val="00A51B52"/>
    <w:rsid w:val="00A527EB"/>
    <w:rsid w:val="00A54BD6"/>
    <w:rsid w:val="00A55C61"/>
    <w:rsid w:val="00A56569"/>
    <w:rsid w:val="00A60B92"/>
    <w:rsid w:val="00A62DF2"/>
    <w:rsid w:val="00A633E2"/>
    <w:rsid w:val="00A63899"/>
    <w:rsid w:val="00A6599B"/>
    <w:rsid w:val="00A662D5"/>
    <w:rsid w:val="00A664B1"/>
    <w:rsid w:val="00A666C4"/>
    <w:rsid w:val="00A72061"/>
    <w:rsid w:val="00A7285D"/>
    <w:rsid w:val="00A72A5D"/>
    <w:rsid w:val="00A74CC4"/>
    <w:rsid w:val="00A7565C"/>
    <w:rsid w:val="00A75B98"/>
    <w:rsid w:val="00A779B6"/>
    <w:rsid w:val="00A804D4"/>
    <w:rsid w:val="00A8449F"/>
    <w:rsid w:val="00A84556"/>
    <w:rsid w:val="00A84E2F"/>
    <w:rsid w:val="00A875CD"/>
    <w:rsid w:val="00A91C1B"/>
    <w:rsid w:val="00A91E56"/>
    <w:rsid w:val="00A92374"/>
    <w:rsid w:val="00A942C2"/>
    <w:rsid w:val="00A95C14"/>
    <w:rsid w:val="00A96D97"/>
    <w:rsid w:val="00A96FB3"/>
    <w:rsid w:val="00A978F9"/>
    <w:rsid w:val="00A97A82"/>
    <w:rsid w:val="00AA081B"/>
    <w:rsid w:val="00AA311C"/>
    <w:rsid w:val="00AA41F4"/>
    <w:rsid w:val="00AA5658"/>
    <w:rsid w:val="00AA64C4"/>
    <w:rsid w:val="00AA6A50"/>
    <w:rsid w:val="00AA7056"/>
    <w:rsid w:val="00AB0242"/>
    <w:rsid w:val="00AB0BCF"/>
    <w:rsid w:val="00AB3574"/>
    <w:rsid w:val="00AB3576"/>
    <w:rsid w:val="00AB52C7"/>
    <w:rsid w:val="00AB5A6A"/>
    <w:rsid w:val="00AB60F1"/>
    <w:rsid w:val="00AC3135"/>
    <w:rsid w:val="00AC40AB"/>
    <w:rsid w:val="00AC4356"/>
    <w:rsid w:val="00AC49AC"/>
    <w:rsid w:val="00AC4AAE"/>
    <w:rsid w:val="00AC7CE0"/>
    <w:rsid w:val="00AD0980"/>
    <w:rsid w:val="00AD156E"/>
    <w:rsid w:val="00AD19A4"/>
    <w:rsid w:val="00AD2303"/>
    <w:rsid w:val="00AD391A"/>
    <w:rsid w:val="00AD5715"/>
    <w:rsid w:val="00AD5BEE"/>
    <w:rsid w:val="00AD6117"/>
    <w:rsid w:val="00AD76FA"/>
    <w:rsid w:val="00AE061B"/>
    <w:rsid w:val="00AE0E0F"/>
    <w:rsid w:val="00AE26AA"/>
    <w:rsid w:val="00AE454D"/>
    <w:rsid w:val="00AE6BB7"/>
    <w:rsid w:val="00AF20F5"/>
    <w:rsid w:val="00AF238E"/>
    <w:rsid w:val="00AF513B"/>
    <w:rsid w:val="00AF6DBD"/>
    <w:rsid w:val="00B01CB9"/>
    <w:rsid w:val="00B03ECB"/>
    <w:rsid w:val="00B05384"/>
    <w:rsid w:val="00B10563"/>
    <w:rsid w:val="00B1072C"/>
    <w:rsid w:val="00B120B1"/>
    <w:rsid w:val="00B14AF9"/>
    <w:rsid w:val="00B1648F"/>
    <w:rsid w:val="00B1734D"/>
    <w:rsid w:val="00B206C7"/>
    <w:rsid w:val="00B224F3"/>
    <w:rsid w:val="00B2263F"/>
    <w:rsid w:val="00B243F0"/>
    <w:rsid w:val="00B24585"/>
    <w:rsid w:val="00B24FF3"/>
    <w:rsid w:val="00B25081"/>
    <w:rsid w:val="00B25099"/>
    <w:rsid w:val="00B25B80"/>
    <w:rsid w:val="00B25C9E"/>
    <w:rsid w:val="00B25FCE"/>
    <w:rsid w:val="00B268FB"/>
    <w:rsid w:val="00B26B1D"/>
    <w:rsid w:val="00B27129"/>
    <w:rsid w:val="00B30579"/>
    <w:rsid w:val="00B33859"/>
    <w:rsid w:val="00B339B5"/>
    <w:rsid w:val="00B34608"/>
    <w:rsid w:val="00B353D4"/>
    <w:rsid w:val="00B40097"/>
    <w:rsid w:val="00B40CFF"/>
    <w:rsid w:val="00B410FD"/>
    <w:rsid w:val="00B41148"/>
    <w:rsid w:val="00B41E1A"/>
    <w:rsid w:val="00B423AA"/>
    <w:rsid w:val="00B43C62"/>
    <w:rsid w:val="00B44534"/>
    <w:rsid w:val="00B44D3E"/>
    <w:rsid w:val="00B5195D"/>
    <w:rsid w:val="00B529D1"/>
    <w:rsid w:val="00B53CAF"/>
    <w:rsid w:val="00B5410B"/>
    <w:rsid w:val="00B54E25"/>
    <w:rsid w:val="00B55953"/>
    <w:rsid w:val="00B56CAD"/>
    <w:rsid w:val="00B57743"/>
    <w:rsid w:val="00B61FBB"/>
    <w:rsid w:val="00B63B67"/>
    <w:rsid w:val="00B64CD6"/>
    <w:rsid w:val="00B6531A"/>
    <w:rsid w:val="00B65DFF"/>
    <w:rsid w:val="00B660B1"/>
    <w:rsid w:val="00B73C44"/>
    <w:rsid w:val="00B74BE1"/>
    <w:rsid w:val="00B753A1"/>
    <w:rsid w:val="00B759F4"/>
    <w:rsid w:val="00B75E1F"/>
    <w:rsid w:val="00B76593"/>
    <w:rsid w:val="00B77085"/>
    <w:rsid w:val="00B775DE"/>
    <w:rsid w:val="00B77D65"/>
    <w:rsid w:val="00B81139"/>
    <w:rsid w:val="00B817C4"/>
    <w:rsid w:val="00B81C4D"/>
    <w:rsid w:val="00B82C5A"/>
    <w:rsid w:val="00B838B0"/>
    <w:rsid w:val="00B87BA4"/>
    <w:rsid w:val="00B91099"/>
    <w:rsid w:val="00B91104"/>
    <w:rsid w:val="00B92435"/>
    <w:rsid w:val="00B93236"/>
    <w:rsid w:val="00B939A9"/>
    <w:rsid w:val="00B9428C"/>
    <w:rsid w:val="00B9446A"/>
    <w:rsid w:val="00B94DAD"/>
    <w:rsid w:val="00B953D9"/>
    <w:rsid w:val="00B96617"/>
    <w:rsid w:val="00B967EF"/>
    <w:rsid w:val="00B97D43"/>
    <w:rsid w:val="00BA0674"/>
    <w:rsid w:val="00BA0DB0"/>
    <w:rsid w:val="00BA133D"/>
    <w:rsid w:val="00BA1BCC"/>
    <w:rsid w:val="00BA1C41"/>
    <w:rsid w:val="00BA2420"/>
    <w:rsid w:val="00BA51F7"/>
    <w:rsid w:val="00BA5573"/>
    <w:rsid w:val="00BA5E48"/>
    <w:rsid w:val="00BB13C1"/>
    <w:rsid w:val="00BB35CD"/>
    <w:rsid w:val="00BB442C"/>
    <w:rsid w:val="00BB5CFB"/>
    <w:rsid w:val="00BB773F"/>
    <w:rsid w:val="00BB7803"/>
    <w:rsid w:val="00BB7B58"/>
    <w:rsid w:val="00BB7EF4"/>
    <w:rsid w:val="00BC00A5"/>
    <w:rsid w:val="00BC0306"/>
    <w:rsid w:val="00BC06C7"/>
    <w:rsid w:val="00BC17DA"/>
    <w:rsid w:val="00BC2DEF"/>
    <w:rsid w:val="00BC2FD0"/>
    <w:rsid w:val="00BC32AC"/>
    <w:rsid w:val="00BC3A80"/>
    <w:rsid w:val="00BC50E7"/>
    <w:rsid w:val="00BC5E92"/>
    <w:rsid w:val="00BC6247"/>
    <w:rsid w:val="00BC6EF1"/>
    <w:rsid w:val="00BC7332"/>
    <w:rsid w:val="00BD1A39"/>
    <w:rsid w:val="00BD1C6D"/>
    <w:rsid w:val="00BD47CC"/>
    <w:rsid w:val="00BD5938"/>
    <w:rsid w:val="00BD5BF7"/>
    <w:rsid w:val="00BD7715"/>
    <w:rsid w:val="00BE0113"/>
    <w:rsid w:val="00BE1559"/>
    <w:rsid w:val="00BE24F9"/>
    <w:rsid w:val="00BE286F"/>
    <w:rsid w:val="00BE2F24"/>
    <w:rsid w:val="00BE42E3"/>
    <w:rsid w:val="00BE4523"/>
    <w:rsid w:val="00BE4574"/>
    <w:rsid w:val="00BE55C2"/>
    <w:rsid w:val="00BE6C94"/>
    <w:rsid w:val="00BE76B2"/>
    <w:rsid w:val="00BE7C3D"/>
    <w:rsid w:val="00BF161D"/>
    <w:rsid w:val="00BF1F14"/>
    <w:rsid w:val="00BF3612"/>
    <w:rsid w:val="00BF4677"/>
    <w:rsid w:val="00BF5A88"/>
    <w:rsid w:val="00C01463"/>
    <w:rsid w:val="00C019B4"/>
    <w:rsid w:val="00C028B5"/>
    <w:rsid w:val="00C02ABD"/>
    <w:rsid w:val="00C02D51"/>
    <w:rsid w:val="00C046DE"/>
    <w:rsid w:val="00C04777"/>
    <w:rsid w:val="00C0694F"/>
    <w:rsid w:val="00C06EA2"/>
    <w:rsid w:val="00C12B8B"/>
    <w:rsid w:val="00C14D58"/>
    <w:rsid w:val="00C16B63"/>
    <w:rsid w:val="00C17640"/>
    <w:rsid w:val="00C177E6"/>
    <w:rsid w:val="00C2059E"/>
    <w:rsid w:val="00C20F60"/>
    <w:rsid w:val="00C2113E"/>
    <w:rsid w:val="00C23F40"/>
    <w:rsid w:val="00C24581"/>
    <w:rsid w:val="00C2686A"/>
    <w:rsid w:val="00C301C3"/>
    <w:rsid w:val="00C319C4"/>
    <w:rsid w:val="00C34739"/>
    <w:rsid w:val="00C379C7"/>
    <w:rsid w:val="00C406CB"/>
    <w:rsid w:val="00C40CD4"/>
    <w:rsid w:val="00C42404"/>
    <w:rsid w:val="00C4350A"/>
    <w:rsid w:val="00C472D2"/>
    <w:rsid w:val="00C5039D"/>
    <w:rsid w:val="00C51CBC"/>
    <w:rsid w:val="00C543CF"/>
    <w:rsid w:val="00C553D3"/>
    <w:rsid w:val="00C5605D"/>
    <w:rsid w:val="00C56482"/>
    <w:rsid w:val="00C60487"/>
    <w:rsid w:val="00C61B58"/>
    <w:rsid w:val="00C62E34"/>
    <w:rsid w:val="00C6305E"/>
    <w:rsid w:val="00C63624"/>
    <w:rsid w:val="00C651D1"/>
    <w:rsid w:val="00C65A77"/>
    <w:rsid w:val="00C65FF6"/>
    <w:rsid w:val="00C67D3A"/>
    <w:rsid w:val="00C704A0"/>
    <w:rsid w:val="00C70C75"/>
    <w:rsid w:val="00C716F9"/>
    <w:rsid w:val="00C72863"/>
    <w:rsid w:val="00C7467B"/>
    <w:rsid w:val="00C755AD"/>
    <w:rsid w:val="00C75DA1"/>
    <w:rsid w:val="00C7635E"/>
    <w:rsid w:val="00C77423"/>
    <w:rsid w:val="00C81FD8"/>
    <w:rsid w:val="00C833D8"/>
    <w:rsid w:val="00C84830"/>
    <w:rsid w:val="00C8650E"/>
    <w:rsid w:val="00C87F78"/>
    <w:rsid w:val="00C90172"/>
    <w:rsid w:val="00C9095E"/>
    <w:rsid w:val="00C9164C"/>
    <w:rsid w:val="00C92873"/>
    <w:rsid w:val="00C933B0"/>
    <w:rsid w:val="00C94348"/>
    <w:rsid w:val="00C94D9F"/>
    <w:rsid w:val="00C9561A"/>
    <w:rsid w:val="00C96772"/>
    <w:rsid w:val="00C968A1"/>
    <w:rsid w:val="00CA11EA"/>
    <w:rsid w:val="00CA200B"/>
    <w:rsid w:val="00CA321D"/>
    <w:rsid w:val="00CB23B4"/>
    <w:rsid w:val="00CB27FC"/>
    <w:rsid w:val="00CB2825"/>
    <w:rsid w:val="00CB5859"/>
    <w:rsid w:val="00CB5C65"/>
    <w:rsid w:val="00CB7C5F"/>
    <w:rsid w:val="00CC167A"/>
    <w:rsid w:val="00CC229E"/>
    <w:rsid w:val="00CC33C9"/>
    <w:rsid w:val="00CC44D0"/>
    <w:rsid w:val="00CC4AA5"/>
    <w:rsid w:val="00CC504A"/>
    <w:rsid w:val="00CC6D54"/>
    <w:rsid w:val="00CC79D5"/>
    <w:rsid w:val="00CD00B8"/>
    <w:rsid w:val="00CD2011"/>
    <w:rsid w:val="00CD3464"/>
    <w:rsid w:val="00CD3B41"/>
    <w:rsid w:val="00CD3F84"/>
    <w:rsid w:val="00CD446D"/>
    <w:rsid w:val="00CD4A1F"/>
    <w:rsid w:val="00CD4D1B"/>
    <w:rsid w:val="00CD576C"/>
    <w:rsid w:val="00CE18B7"/>
    <w:rsid w:val="00CE19CF"/>
    <w:rsid w:val="00CE45E1"/>
    <w:rsid w:val="00CE5331"/>
    <w:rsid w:val="00CE534B"/>
    <w:rsid w:val="00CF05F3"/>
    <w:rsid w:val="00CF0D0C"/>
    <w:rsid w:val="00CF3E3E"/>
    <w:rsid w:val="00CF55CC"/>
    <w:rsid w:val="00CF5692"/>
    <w:rsid w:val="00CF6369"/>
    <w:rsid w:val="00D01602"/>
    <w:rsid w:val="00D0343A"/>
    <w:rsid w:val="00D04B34"/>
    <w:rsid w:val="00D054FA"/>
    <w:rsid w:val="00D06A5D"/>
    <w:rsid w:val="00D10FA1"/>
    <w:rsid w:val="00D141E1"/>
    <w:rsid w:val="00D14C45"/>
    <w:rsid w:val="00D15777"/>
    <w:rsid w:val="00D1675C"/>
    <w:rsid w:val="00D23489"/>
    <w:rsid w:val="00D23FFA"/>
    <w:rsid w:val="00D24697"/>
    <w:rsid w:val="00D24F62"/>
    <w:rsid w:val="00D27EA1"/>
    <w:rsid w:val="00D300BA"/>
    <w:rsid w:val="00D31D10"/>
    <w:rsid w:val="00D32F7D"/>
    <w:rsid w:val="00D330AF"/>
    <w:rsid w:val="00D334AD"/>
    <w:rsid w:val="00D34077"/>
    <w:rsid w:val="00D34796"/>
    <w:rsid w:val="00D35233"/>
    <w:rsid w:val="00D3567A"/>
    <w:rsid w:val="00D358BE"/>
    <w:rsid w:val="00D358E4"/>
    <w:rsid w:val="00D359A4"/>
    <w:rsid w:val="00D36C09"/>
    <w:rsid w:val="00D375AE"/>
    <w:rsid w:val="00D37A74"/>
    <w:rsid w:val="00D412CB"/>
    <w:rsid w:val="00D441B5"/>
    <w:rsid w:val="00D44E94"/>
    <w:rsid w:val="00D45D06"/>
    <w:rsid w:val="00D47BC9"/>
    <w:rsid w:val="00D50E34"/>
    <w:rsid w:val="00D54CEE"/>
    <w:rsid w:val="00D55BF2"/>
    <w:rsid w:val="00D56451"/>
    <w:rsid w:val="00D569BC"/>
    <w:rsid w:val="00D57E67"/>
    <w:rsid w:val="00D62BA3"/>
    <w:rsid w:val="00D6340E"/>
    <w:rsid w:val="00D63D24"/>
    <w:rsid w:val="00D643E9"/>
    <w:rsid w:val="00D6575C"/>
    <w:rsid w:val="00D6709B"/>
    <w:rsid w:val="00D673C1"/>
    <w:rsid w:val="00D70280"/>
    <w:rsid w:val="00D70C2C"/>
    <w:rsid w:val="00D7158F"/>
    <w:rsid w:val="00D723BE"/>
    <w:rsid w:val="00D72AE9"/>
    <w:rsid w:val="00D765BC"/>
    <w:rsid w:val="00D76673"/>
    <w:rsid w:val="00D769B8"/>
    <w:rsid w:val="00D77333"/>
    <w:rsid w:val="00D81B63"/>
    <w:rsid w:val="00D81BFB"/>
    <w:rsid w:val="00D8245E"/>
    <w:rsid w:val="00D82601"/>
    <w:rsid w:val="00D84D9A"/>
    <w:rsid w:val="00D873F2"/>
    <w:rsid w:val="00D901E8"/>
    <w:rsid w:val="00D908C2"/>
    <w:rsid w:val="00D93916"/>
    <w:rsid w:val="00D94086"/>
    <w:rsid w:val="00DA00CF"/>
    <w:rsid w:val="00DA0722"/>
    <w:rsid w:val="00DA1994"/>
    <w:rsid w:val="00DA25A8"/>
    <w:rsid w:val="00DA46E9"/>
    <w:rsid w:val="00DA6D40"/>
    <w:rsid w:val="00DA75EB"/>
    <w:rsid w:val="00DB0A48"/>
    <w:rsid w:val="00DB1A7E"/>
    <w:rsid w:val="00DB2CBD"/>
    <w:rsid w:val="00DB3C77"/>
    <w:rsid w:val="00DB54FF"/>
    <w:rsid w:val="00DB5DDD"/>
    <w:rsid w:val="00DB64DC"/>
    <w:rsid w:val="00DB7AE2"/>
    <w:rsid w:val="00DB7ECC"/>
    <w:rsid w:val="00DB7F75"/>
    <w:rsid w:val="00DC19AD"/>
    <w:rsid w:val="00DC1D0D"/>
    <w:rsid w:val="00DC1E28"/>
    <w:rsid w:val="00DC2F01"/>
    <w:rsid w:val="00DC34FF"/>
    <w:rsid w:val="00DC69D4"/>
    <w:rsid w:val="00DC6CFB"/>
    <w:rsid w:val="00DC71A0"/>
    <w:rsid w:val="00DD0E66"/>
    <w:rsid w:val="00DD0F9F"/>
    <w:rsid w:val="00DD64B6"/>
    <w:rsid w:val="00DD6BC4"/>
    <w:rsid w:val="00DD7321"/>
    <w:rsid w:val="00DD792B"/>
    <w:rsid w:val="00DE0751"/>
    <w:rsid w:val="00DE0E7A"/>
    <w:rsid w:val="00DE114F"/>
    <w:rsid w:val="00DE2121"/>
    <w:rsid w:val="00DE401B"/>
    <w:rsid w:val="00DE5944"/>
    <w:rsid w:val="00DF0272"/>
    <w:rsid w:val="00DF5B47"/>
    <w:rsid w:val="00DF5D47"/>
    <w:rsid w:val="00DF6978"/>
    <w:rsid w:val="00DF781A"/>
    <w:rsid w:val="00DF7B22"/>
    <w:rsid w:val="00DF7FBE"/>
    <w:rsid w:val="00E00067"/>
    <w:rsid w:val="00E033A3"/>
    <w:rsid w:val="00E05567"/>
    <w:rsid w:val="00E05806"/>
    <w:rsid w:val="00E05C47"/>
    <w:rsid w:val="00E061C7"/>
    <w:rsid w:val="00E062E4"/>
    <w:rsid w:val="00E07436"/>
    <w:rsid w:val="00E1073E"/>
    <w:rsid w:val="00E11D66"/>
    <w:rsid w:val="00E12788"/>
    <w:rsid w:val="00E13120"/>
    <w:rsid w:val="00E136FF"/>
    <w:rsid w:val="00E13DE0"/>
    <w:rsid w:val="00E1493B"/>
    <w:rsid w:val="00E15304"/>
    <w:rsid w:val="00E158F9"/>
    <w:rsid w:val="00E159C5"/>
    <w:rsid w:val="00E159CD"/>
    <w:rsid w:val="00E205A3"/>
    <w:rsid w:val="00E22A8F"/>
    <w:rsid w:val="00E23332"/>
    <w:rsid w:val="00E23B69"/>
    <w:rsid w:val="00E23C3A"/>
    <w:rsid w:val="00E256F7"/>
    <w:rsid w:val="00E25894"/>
    <w:rsid w:val="00E25A34"/>
    <w:rsid w:val="00E26F91"/>
    <w:rsid w:val="00E3013A"/>
    <w:rsid w:val="00E32074"/>
    <w:rsid w:val="00E34DB1"/>
    <w:rsid w:val="00E35339"/>
    <w:rsid w:val="00E35DA1"/>
    <w:rsid w:val="00E36583"/>
    <w:rsid w:val="00E36929"/>
    <w:rsid w:val="00E36F40"/>
    <w:rsid w:val="00E4051F"/>
    <w:rsid w:val="00E40681"/>
    <w:rsid w:val="00E43420"/>
    <w:rsid w:val="00E45D70"/>
    <w:rsid w:val="00E46763"/>
    <w:rsid w:val="00E508F8"/>
    <w:rsid w:val="00E5465A"/>
    <w:rsid w:val="00E56373"/>
    <w:rsid w:val="00E57651"/>
    <w:rsid w:val="00E6097C"/>
    <w:rsid w:val="00E65B09"/>
    <w:rsid w:val="00E67481"/>
    <w:rsid w:val="00E67CEA"/>
    <w:rsid w:val="00E71F53"/>
    <w:rsid w:val="00E7321A"/>
    <w:rsid w:val="00E73A23"/>
    <w:rsid w:val="00E75EC5"/>
    <w:rsid w:val="00E817A5"/>
    <w:rsid w:val="00E82D8A"/>
    <w:rsid w:val="00E851D8"/>
    <w:rsid w:val="00E86213"/>
    <w:rsid w:val="00E86AB4"/>
    <w:rsid w:val="00E87BD1"/>
    <w:rsid w:val="00E90D65"/>
    <w:rsid w:val="00E9142E"/>
    <w:rsid w:val="00E91436"/>
    <w:rsid w:val="00E91FCA"/>
    <w:rsid w:val="00E943B9"/>
    <w:rsid w:val="00E943F2"/>
    <w:rsid w:val="00E95F03"/>
    <w:rsid w:val="00E972F2"/>
    <w:rsid w:val="00E9788F"/>
    <w:rsid w:val="00EA084E"/>
    <w:rsid w:val="00EA0D87"/>
    <w:rsid w:val="00EA1112"/>
    <w:rsid w:val="00EA24B9"/>
    <w:rsid w:val="00EA283D"/>
    <w:rsid w:val="00EA3720"/>
    <w:rsid w:val="00EA3B6C"/>
    <w:rsid w:val="00EA42B2"/>
    <w:rsid w:val="00EB1071"/>
    <w:rsid w:val="00EB1EF5"/>
    <w:rsid w:val="00EB22BB"/>
    <w:rsid w:val="00EB2813"/>
    <w:rsid w:val="00EB31D4"/>
    <w:rsid w:val="00EB42AF"/>
    <w:rsid w:val="00EB497D"/>
    <w:rsid w:val="00EC05FC"/>
    <w:rsid w:val="00EC144F"/>
    <w:rsid w:val="00EC17AC"/>
    <w:rsid w:val="00EC214E"/>
    <w:rsid w:val="00EC2744"/>
    <w:rsid w:val="00EC2DA4"/>
    <w:rsid w:val="00EC3898"/>
    <w:rsid w:val="00EC3DAA"/>
    <w:rsid w:val="00EC4183"/>
    <w:rsid w:val="00EC419A"/>
    <w:rsid w:val="00EC7AA4"/>
    <w:rsid w:val="00EC7D49"/>
    <w:rsid w:val="00EC7EAB"/>
    <w:rsid w:val="00ED001D"/>
    <w:rsid w:val="00ED0289"/>
    <w:rsid w:val="00ED3605"/>
    <w:rsid w:val="00ED4DF3"/>
    <w:rsid w:val="00ED6BD2"/>
    <w:rsid w:val="00ED721E"/>
    <w:rsid w:val="00ED79F8"/>
    <w:rsid w:val="00ED7EB2"/>
    <w:rsid w:val="00EE017F"/>
    <w:rsid w:val="00EE0BD8"/>
    <w:rsid w:val="00EE0C26"/>
    <w:rsid w:val="00EE190D"/>
    <w:rsid w:val="00EE1DCC"/>
    <w:rsid w:val="00EE1F0C"/>
    <w:rsid w:val="00EE237C"/>
    <w:rsid w:val="00EE3011"/>
    <w:rsid w:val="00EE6958"/>
    <w:rsid w:val="00EE7AA4"/>
    <w:rsid w:val="00EF255A"/>
    <w:rsid w:val="00EF2695"/>
    <w:rsid w:val="00EF3A77"/>
    <w:rsid w:val="00EF4B9F"/>
    <w:rsid w:val="00EF4BE1"/>
    <w:rsid w:val="00EF604A"/>
    <w:rsid w:val="00EF7E36"/>
    <w:rsid w:val="00F00D66"/>
    <w:rsid w:val="00F015D5"/>
    <w:rsid w:val="00F019D5"/>
    <w:rsid w:val="00F02BDC"/>
    <w:rsid w:val="00F0510F"/>
    <w:rsid w:val="00F06671"/>
    <w:rsid w:val="00F070EE"/>
    <w:rsid w:val="00F0762A"/>
    <w:rsid w:val="00F07F64"/>
    <w:rsid w:val="00F116FF"/>
    <w:rsid w:val="00F11906"/>
    <w:rsid w:val="00F12DFC"/>
    <w:rsid w:val="00F1395D"/>
    <w:rsid w:val="00F14B6C"/>
    <w:rsid w:val="00F15815"/>
    <w:rsid w:val="00F165ED"/>
    <w:rsid w:val="00F20B3B"/>
    <w:rsid w:val="00F3084B"/>
    <w:rsid w:val="00F32773"/>
    <w:rsid w:val="00F353BF"/>
    <w:rsid w:val="00F43063"/>
    <w:rsid w:val="00F4434A"/>
    <w:rsid w:val="00F44C4D"/>
    <w:rsid w:val="00F46128"/>
    <w:rsid w:val="00F4649B"/>
    <w:rsid w:val="00F46610"/>
    <w:rsid w:val="00F4693B"/>
    <w:rsid w:val="00F472CB"/>
    <w:rsid w:val="00F51F3C"/>
    <w:rsid w:val="00F567BB"/>
    <w:rsid w:val="00F62A3E"/>
    <w:rsid w:val="00F64399"/>
    <w:rsid w:val="00F65B3F"/>
    <w:rsid w:val="00F66942"/>
    <w:rsid w:val="00F67056"/>
    <w:rsid w:val="00F6708B"/>
    <w:rsid w:val="00F70587"/>
    <w:rsid w:val="00F70E8E"/>
    <w:rsid w:val="00F72169"/>
    <w:rsid w:val="00F7318A"/>
    <w:rsid w:val="00F73271"/>
    <w:rsid w:val="00F73859"/>
    <w:rsid w:val="00F73B93"/>
    <w:rsid w:val="00F74555"/>
    <w:rsid w:val="00F747C0"/>
    <w:rsid w:val="00F75B67"/>
    <w:rsid w:val="00F766E6"/>
    <w:rsid w:val="00F76BE0"/>
    <w:rsid w:val="00F83E85"/>
    <w:rsid w:val="00F86F50"/>
    <w:rsid w:val="00F90752"/>
    <w:rsid w:val="00F90A46"/>
    <w:rsid w:val="00F9316A"/>
    <w:rsid w:val="00F94D02"/>
    <w:rsid w:val="00F971F6"/>
    <w:rsid w:val="00F97DB1"/>
    <w:rsid w:val="00FA1660"/>
    <w:rsid w:val="00FA2BAD"/>
    <w:rsid w:val="00FA2EBD"/>
    <w:rsid w:val="00FA382A"/>
    <w:rsid w:val="00FA3C90"/>
    <w:rsid w:val="00FA59E8"/>
    <w:rsid w:val="00FA643E"/>
    <w:rsid w:val="00FA6EA4"/>
    <w:rsid w:val="00FB10C9"/>
    <w:rsid w:val="00FB1136"/>
    <w:rsid w:val="00FB32B1"/>
    <w:rsid w:val="00FB3FBB"/>
    <w:rsid w:val="00FB6AF8"/>
    <w:rsid w:val="00FC0171"/>
    <w:rsid w:val="00FC21F5"/>
    <w:rsid w:val="00FC2A07"/>
    <w:rsid w:val="00FC36F9"/>
    <w:rsid w:val="00FC528A"/>
    <w:rsid w:val="00FC68A2"/>
    <w:rsid w:val="00FC7112"/>
    <w:rsid w:val="00FC7E6C"/>
    <w:rsid w:val="00FD0A70"/>
    <w:rsid w:val="00FD1F5D"/>
    <w:rsid w:val="00FD4FA5"/>
    <w:rsid w:val="00FD680C"/>
    <w:rsid w:val="00FD6AD5"/>
    <w:rsid w:val="00FD6E99"/>
    <w:rsid w:val="00FE1BD8"/>
    <w:rsid w:val="00FE212A"/>
    <w:rsid w:val="00FE2AEB"/>
    <w:rsid w:val="00FE3B45"/>
    <w:rsid w:val="00FE3D03"/>
    <w:rsid w:val="00FE496C"/>
    <w:rsid w:val="00FE52FC"/>
    <w:rsid w:val="00FE691A"/>
    <w:rsid w:val="00FE7FB9"/>
    <w:rsid w:val="00FF18A3"/>
    <w:rsid w:val="00FF2DB8"/>
    <w:rsid w:val="00FF369D"/>
    <w:rsid w:val="00FF4029"/>
    <w:rsid w:val="00FF5F11"/>
    <w:rsid w:val="00FF6A2F"/>
    <w:rsid w:val="00FF705B"/>
    <w:rsid w:val="00FF77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rules v:ext="edit">
        <o:r id="V:Rule1" type="connector" idref="#_x0000_s2053"/>
      </o:rules>
    </o:shapelayout>
  </w:shapeDefaults>
  <w:decimalSymbol w:val="."/>
  <w:listSeparator w:val=","/>
  <w14:docId w14:val="6F310D7C"/>
  <w15:docId w15:val="{6290625F-654B-444B-9B50-8D80F5E5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val="en-US" w:eastAsia="en-US"/>
    </w:rPr>
  </w:style>
  <w:style w:type="paragraph" w:styleId="Heading1">
    <w:name w:val="heading 1"/>
    <w:basedOn w:val="Normal"/>
    <w:next w:val="Normal"/>
    <w:link w:val="Heading1Char"/>
    <w:qFormat/>
    <w:rsid w:val="00E86213"/>
    <w:pPr>
      <w:keepNext/>
      <w:jc w:val="center"/>
      <w:outlineLvl w:val="0"/>
    </w:pPr>
    <w:rPr>
      <w:rFonts w:ascii=".VnTime" w:hAnsi=".VnTime"/>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2434E"/>
    <w:pPr>
      <w:tabs>
        <w:tab w:val="left" w:pos="1152"/>
      </w:tabs>
      <w:spacing w:before="120" w:after="120" w:line="312" w:lineRule="auto"/>
    </w:pPr>
    <w:rPr>
      <w:rFonts w:ascii="Arial" w:hAnsi="Arial" w:cs="Arial"/>
      <w:sz w:val="26"/>
      <w:szCs w:val="26"/>
      <w:lang w:val="en-US" w:eastAsia="en-US"/>
    </w:rPr>
  </w:style>
  <w:style w:type="paragraph" w:styleId="BodyText2">
    <w:name w:val="Body Text 2"/>
    <w:basedOn w:val="Normal"/>
    <w:link w:val="BodyText2Char"/>
    <w:rsid w:val="00323EA0"/>
    <w:pPr>
      <w:jc w:val="both"/>
    </w:pPr>
    <w:rPr>
      <w:rFonts w:ascii=".VnTime" w:hAnsi=".VnTime"/>
      <w:szCs w:val="24"/>
    </w:rPr>
  </w:style>
  <w:style w:type="character" w:customStyle="1" w:styleId="BodyText2Char">
    <w:name w:val="Body Text 2 Char"/>
    <w:link w:val="BodyText2"/>
    <w:rsid w:val="00323EA0"/>
    <w:rPr>
      <w:rFonts w:ascii=".VnTime" w:hAnsi=".VnTime"/>
      <w:sz w:val="28"/>
      <w:szCs w:val="24"/>
    </w:rPr>
  </w:style>
  <w:style w:type="paragraph" w:customStyle="1" w:styleId="1Char">
    <w:name w:val="1 Char"/>
    <w:basedOn w:val="DocumentMap"/>
    <w:autoRedefine/>
    <w:rsid w:val="00EF4BE1"/>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EF4BE1"/>
    <w:rPr>
      <w:rFonts w:ascii="Tahoma" w:hAnsi="Tahoma" w:cs="Tahoma"/>
      <w:sz w:val="16"/>
      <w:szCs w:val="16"/>
    </w:rPr>
  </w:style>
  <w:style w:type="character" w:customStyle="1" w:styleId="DocumentMapChar">
    <w:name w:val="Document Map Char"/>
    <w:link w:val="DocumentMap"/>
    <w:rsid w:val="00EF4BE1"/>
    <w:rPr>
      <w:rFonts w:ascii="Tahoma" w:hAnsi="Tahoma" w:cs="Tahoma"/>
      <w:sz w:val="16"/>
      <w:szCs w:val="16"/>
    </w:rPr>
  </w:style>
  <w:style w:type="paragraph" w:styleId="BodyTextIndent2">
    <w:name w:val="Body Text Indent 2"/>
    <w:basedOn w:val="Normal"/>
    <w:link w:val="BodyTextIndent2Char"/>
    <w:rsid w:val="00050CAD"/>
    <w:pPr>
      <w:spacing w:after="120" w:line="480" w:lineRule="auto"/>
      <w:ind w:left="360"/>
    </w:pPr>
  </w:style>
  <w:style w:type="character" w:customStyle="1" w:styleId="BodyTextIndent2Char">
    <w:name w:val="Body Text Indent 2 Char"/>
    <w:link w:val="BodyTextIndent2"/>
    <w:rsid w:val="00050CAD"/>
    <w:rPr>
      <w:sz w:val="28"/>
      <w:szCs w:val="28"/>
    </w:rPr>
  </w:style>
  <w:style w:type="paragraph" w:styleId="Header">
    <w:name w:val="header"/>
    <w:basedOn w:val="Normal"/>
    <w:link w:val="HeaderChar"/>
    <w:uiPriority w:val="99"/>
    <w:rsid w:val="0047540E"/>
    <w:pPr>
      <w:tabs>
        <w:tab w:val="center" w:pos="4680"/>
        <w:tab w:val="right" w:pos="9360"/>
      </w:tabs>
    </w:pPr>
  </w:style>
  <w:style w:type="character" w:customStyle="1" w:styleId="HeaderChar">
    <w:name w:val="Header Char"/>
    <w:link w:val="Header"/>
    <w:uiPriority w:val="99"/>
    <w:rsid w:val="0047540E"/>
    <w:rPr>
      <w:sz w:val="28"/>
      <w:szCs w:val="28"/>
    </w:rPr>
  </w:style>
  <w:style w:type="paragraph" w:styleId="Footer">
    <w:name w:val="footer"/>
    <w:basedOn w:val="Normal"/>
    <w:link w:val="FooterChar"/>
    <w:uiPriority w:val="99"/>
    <w:rsid w:val="0047540E"/>
    <w:pPr>
      <w:tabs>
        <w:tab w:val="center" w:pos="4680"/>
        <w:tab w:val="right" w:pos="9360"/>
      </w:tabs>
    </w:pPr>
  </w:style>
  <w:style w:type="character" w:customStyle="1" w:styleId="FooterChar">
    <w:name w:val="Footer Char"/>
    <w:link w:val="Footer"/>
    <w:uiPriority w:val="99"/>
    <w:rsid w:val="0047540E"/>
    <w:rPr>
      <w:sz w:val="28"/>
      <w:szCs w:val="28"/>
    </w:rPr>
  </w:style>
  <w:style w:type="paragraph" w:customStyle="1" w:styleId="Char1CharCharChar">
    <w:name w:val="Char1 Char Char Char"/>
    <w:autoRedefine/>
    <w:rsid w:val="0089083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4B2015"/>
  </w:style>
  <w:style w:type="character" w:styleId="PageNumber">
    <w:name w:val="page number"/>
    <w:basedOn w:val="DefaultParagraphFont"/>
    <w:rsid w:val="00853CB0"/>
  </w:style>
  <w:style w:type="character" w:customStyle="1" w:styleId="Heading1Char">
    <w:name w:val="Heading 1 Char"/>
    <w:link w:val="Heading1"/>
    <w:rsid w:val="00E86213"/>
    <w:rPr>
      <w:rFonts w:ascii=".VnTime" w:hAnsi=".VnTime"/>
      <w:i/>
      <w:sz w:val="26"/>
    </w:rPr>
  </w:style>
  <w:style w:type="paragraph" w:styleId="NormalWeb">
    <w:name w:val="Normal (Web)"/>
    <w:basedOn w:val="Normal"/>
    <w:uiPriority w:val="99"/>
    <w:unhideWhenUsed/>
    <w:rsid w:val="00A14960"/>
    <w:pPr>
      <w:spacing w:before="100" w:beforeAutospacing="1" w:after="100" w:afterAutospacing="1"/>
    </w:pPr>
    <w:rPr>
      <w:sz w:val="24"/>
      <w:szCs w:val="24"/>
      <w:lang w:val="vi-VN" w:eastAsia="vi-VN"/>
    </w:rPr>
  </w:style>
  <w:style w:type="paragraph" w:styleId="FootnoteText">
    <w:name w:val="footnote text"/>
    <w:basedOn w:val="Normal"/>
    <w:link w:val="FootnoteTextChar"/>
    <w:uiPriority w:val="99"/>
    <w:rsid w:val="00B56CAD"/>
    <w:rPr>
      <w:sz w:val="20"/>
      <w:szCs w:val="20"/>
    </w:rPr>
  </w:style>
  <w:style w:type="character" w:customStyle="1" w:styleId="FootnoteTextChar">
    <w:name w:val="Footnote Text Char"/>
    <w:link w:val="FootnoteText"/>
    <w:uiPriority w:val="99"/>
    <w:rsid w:val="00B56CAD"/>
    <w:rPr>
      <w:lang w:val="en-US" w:eastAsia="en-US"/>
    </w:rPr>
  </w:style>
  <w:style w:type="character" w:styleId="FootnoteReference">
    <w:name w:val="footnote reference"/>
    <w:uiPriority w:val="99"/>
    <w:rsid w:val="00B56CAD"/>
    <w:rPr>
      <w:vertAlign w:val="superscript"/>
    </w:rPr>
  </w:style>
  <w:style w:type="paragraph" w:styleId="ListParagraph">
    <w:name w:val="List Paragraph"/>
    <w:basedOn w:val="Normal"/>
    <w:uiPriority w:val="34"/>
    <w:qFormat/>
    <w:rsid w:val="00751E27"/>
    <w:pPr>
      <w:spacing w:after="200" w:line="276" w:lineRule="auto"/>
      <w:ind w:left="720"/>
      <w:contextualSpacing/>
    </w:pPr>
    <w:rPr>
      <w:rFonts w:eastAsiaTheme="minorHAnsi" w:cstheme="minorBidi"/>
      <w:szCs w:val="22"/>
      <w:lang w:val="vi-VN"/>
    </w:rPr>
  </w:style>
  <w:style w:type="table" w:styleId="TableGrid">
    <w:name w:val="Table Grid"/>
    <w:basedOn w:val="TableNormal"/>
    <w:rsid w:val="0051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457">
      <w:bodyDiv w:val="1"/>
      <w:marLeft w:val="0"/>
      <w:marRight w:val="0"/>
      <w:marTop w:val="0"/>
      <w:marBottom w:val="0"/>
      <w:divBdr>
        <w:top w:val="none" w:sz="0" w:space="0" w:color="auto"/>
        <w:left w:val="none" w:sz="0" w:space="0" w:color="auto"/>
        <w:bottom w:val="none" w:sz="0" w:space="0" w:color="auto"/>
        <w:right w:val="none" w:sz="0" w:space="0" w:color="auto"/>
      </w:divBdr>
    </w:div>
    <w:div w:id="270405875">
      <w:bodyDiv w:val="1"/>
      <w:marLeft w:val="0"/>
      <w:marRight w:val="0"/>
      <w:marTop w:val="0"/>
      <w:marBottom w:val="0"/>
      <w:divBdr>
        <w:top w:val="none" w:sz="0" w:space="0" w:color="auto"/>
        <w:left w:val="none" w:sz="0" w:space="0" w:color="auto"/>
        <w:bottom w:val="none" w:sz="0" w:space="0" w:color="auto"/>
        <w:right w:val="none" w:sz="0" w:space="0" w:color="auto"/>
      </w:divBdr>
    </w:div>
    <w:div w:id="508252715">
      <w:bodyDiv w:val="1"/>
      <w:marLeft w:val="0"/>
      <w:marRight w:val="0"/>
      <w:marTop w:val="0"/>
      <w:marBottom w:val="0"/>
      <w:divBdr>
        <w:top w:val="none" w:sz="0" w:space="0" w:color="auto"/>
        <w:left w:val="none" w:sz="0" w:space="0" w:color="auto"/>
        <w:bottom w:val="none" w:sz="0" w:space="0" w:color="auto"/>
        <w:right w:val="none" w:sz="0" w:space="0" w:color="auto"/>
      </w:divBdr>
    </w:div>
    <w:div w:id="1029069123">
      <w:bodyDiv w:val="1"/>
      <w:marLeft w:val="0"/>
      <w:marRight w:val="0"/>
      <w:marTop w:val="0"/>
      <w:marBottom w:val="0"/>
      <w:divBdr>
        <w:top w:val="none" w:sz="0" w:space="0" w:color="auto"/>
        <w:left w:val="none" w:sz="0" w:space="0" w:color="auto"/>
        <w:bottom w:val="none" w:sz="0" w:space="0" w:color="auto"/>
        <w:right w:val="none" w:sz="0" w:space="0" w:color="auto"/>
      </w:divBdr>
    </w:div>
    <w:div w:id="1279600422">
      <w:bodyDiv w:val="1"/>
      <w:marLeft w:val="0"/>
      <w:marRight w:val="0"/>
      <w:marTop w:val="0"/>
      <w:marBottom w:val="0"/>
      <w:divBdr>
        <w:top w:val="none" w:sz="0" w:space="0" w:color="auto"/>
        <w:left w:val="none" w:sz="0" w:space="0" w:color="auto"/>
        <w:bottom w:val="none" w:sz="0" w:space="0" w:color="auto"/>
        <w:right w:val="none" w:sz="0" w:space="0" w:color="auto"/>
      </w:divBdr>
    </w:div>
    <w:div w:id="1543321081">
      <w:bodyDiv w:val="1"/>
      <w:marLeft w:val="0"/>
      <w:marRight w:val="0"/>
      <w:marTop w:val="0"/>
      <w:marBottom w:val="0"/>
      <w:divBdr>
        <w:top w:val="none" w:sz="0" w:space="0" w:color="auto"/>
        <w:left w:val="none" w:sz="0" w:space="0" w:color="auto"/>
        <w:bottom w:val="none" w:sz="0" w:space="0" w:color="auto"/>
        <w:right w:val="none" w:sz="0" w:space="0" w:color="auto"/>
      </w:divBdr>
    </w:div>
    <w:div w:id="1753047862">
      <w:bodyDiv w:val="1"/>
      <w:marLeft w:val="0"/>
      <w:marRight w:val="0"/>
      <w:marTop w:val="0"/>
      <w:marBottom w:val="0"/>
      <w:divBdr>
        <w:top w:val="none" w:sz="0" w:space="0" w:color="auto"/>
        <w:left w:val="none" w:sz="0" w:space="0" w:color="auto"/>
        <w:bottom w:val="none" w:sz="0" w:space="0" w:color="auto"/>
        <w:right w:val="none" w:sz="0" w:space="0" w:color="auto"/>
      </w:divBdr>
    </w:div>
    <w:div w:id="188200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C2394-83F0-4149-B7AE-DE710B50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2819</TotalTime>
  <Pages>9</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Mẫu số 01</vt:lpstr>
    </vt:vector>
  </TitlesOfParts>
  <Company>0936848313</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01</dc:title>
  <dc:subject/>
  <dc:creator>21AK22</dc:creator>
  <cp:keywords/>
  <dc:description/>
  <cp:lastModifiedBy>LE_HOANG_TUNG</cp:lastModifiedBy>
  <cp:revision>22</cp:revision>
  <cp:lastPrinted>2023-05-16T07:37:00Z</cp:lastPrinted>
  <dcterms:created xsi:type="dcterms:W3CDTF">2023-04-14T08:32:00Z</dcterms:created>
  <dcterms:modified xsi:type="dcterms:W3CDTF">2024-06-11T02:22:00Z</dcterms:modified>
</cp:coreProperties>
</file>